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ayout w:type="fixed"/>
        <w:tblLook w:val="04A0"/>
      </w:tblPr>
      <w:tblGrid>
        <w:gridCol w:w="9887"/>
        <w:gridCol w:w="4898"/>
      </w:tblGrid>
      <w:tr w:rsidR="009A3726">
        <w:tc>
          <w:tcPr>
            <w:tcW w:w="98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3726" w:rsidRDefault="009A3726">
            <w:pPr>
              <w:pStyle w:val="11"/>
              <w:shd w:val="clear" w:color="auto" w:fill="FFFFFF"/>
              <w:spacing w:line="240" w:lineRule="auto"/>
              <w:jc w:val="both"/>
            </w:pPr>
          </w:p>
        </w:tc>
        <w:tc>
          <w:tcPr>
            <w:tcW w:w="48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8"/>
                <w:szCs w:val="28"/>
              </w:rPr>
              <w:t>УТВЕРЖДЕНО</w:t>
            </w:r>
          </w:p>
          <w:p w:rsidR="009A3726" w:rsidRDefault="009A3726"/>
          <w:p w:rsidR="009A3726" w:rsidRDefault="0011452C">
            <w:r>
              <w:rPr>
                <w:sz w:val="28"/>
                <w:szCs w:val="28"/>
              </w:rPr>
              <w:t xml:space="preserve">Приказом департамента образования </w:t>
            </w:r>
          </w:p>
          <w:p w:rsidR="009A3726" w:rsidRDefault="0011452C">
            <w:r>
              <w:rPr>
                <w:sz w:val="28"/>
                <w:szCs w:val="28"/>
              </w:rPr>
              <w:t>Еврейской автономной области</w:t>
            </w:r>
          </w:p>
          <w:p w:rsidR="009A3726" w:rsidRDefault="0011452C">
            <w:r>
              <w:rPr>
                <w:sz w:val="28"/>
                <w:szCs w:val="28"/>
              </w:rPr>
              <w:t>от 28.03.2023 № 103</w:t>
            </w:r>
          </w:p>
        </w:tc>
      </w:tr>
    </w:tbl>
    <w:p w:rsidR="009A3726" w:rsidRDefault="009A3726">
      <w:pPr>
        <w:shd w:val="clear" w:color="auto" w:fill="FFFFFF"/>
        <w:spacing w:line="274" w:lineRule="exact"/>
        <w:ind w:right="482"/>
        <w:rPr>
          <w:b/>
          <w:bCs/>
          <w:sz w:val="22"/>
          <w:szCs w:val="22"/>
        </w:rPr>
      </w:pPr>
    </w:p>
    <w:p w:rsidR="009A3726" w:rsidRDefault="0011452C">
      <w:pPr>
        <w:shd w:val="clear" w:color="auto" w:fill="FFFFFF"/>
        <w:spacing w:line="274" w:lineRule="exact"/>
        <w:ind w:right="482"/>
        <w:rPr>
          <w:b/>
          <w:bCs/>
        </w:rPr>
      </w:pPr>
      <w:r>
        <w:rPr>
          <w:b/>
        </w:rPr>
        <w:t>Экспертное заключение об уровне профессиональной деятельности педагогического работника образовательной организации</w:t>
      </w:r>
    </w:p>
    <w:p w:rsidR="009A3726" w:rsidRDefault="0011452C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Музыкальный руководитель ДОУ</w:t>
      </w:r>
    </w:p>
    <w:p w:rsidR="009A3726" w:rsidRDefault="0011452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 </w:t>
      </w:r>
      <w:r>
        <w:rPr>
          <w:sz w:val="22"/>
          <w:szCs w:val="22"/>
        </w:rPr>
        <w:t xml:space="preserve">(Ф.И.О.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, место работы, должность)</w:t>
      </w:r>
    </w:p>
    <w:p w:rsidR="009A3726" w:rsidRDefault="009A3726">
      <w:pPr>
        <w:jc w:val="center"/>
        <w:rPr>
          <w:sz w:val="22"/>
          <w:szCs w:val="22"/>
        </w:rPr>
      </w:pPr>
    </w:p>
    <w:p w:rsidR="009A3726" w:rsidRDefault="0011452C">
      <w:pPr>
        <w:pStyle w:val="23"/>
        <w:ind w:firstLine="0"/>
        <w:rPr>
          <w:sz w:val="22"/>
          <w:szCs w:val="22"/>
        </w:rPr>
      </w:pPr>
      <w:r>
        <w:rPr>
          <w:sz w:val="22"/>
          <w:szCs w:val="22"/>
        </w:rPr>
        <w:t>1.Сведения о профессиональном образовании:</w:t>
      </w:r>
    </w:p>
    <w:p w:rsidR="009A3726" w:rsidRDefault="0011452C">
      <w:pPr>
        <w:pStyle w:val="23"/>
        <w:ind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>2.Сведения о повышении квалифика</w:t>
      </w:r>
      <w:r>
        <w:rPr>
          <w:sz w:val="22"/>
          <w:szCs w:val="22"/>
        </w:rPr>
        <w:t>ции за последние 3 года до прохождения аттестации:</w:t>
      </w:r>
    </w:p>
    <w:p w:rsidR="009A3726" w:rsidRDefault="0011452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3.Стаж педагогической работы (работы по специальности): </w:t>
      </w:r>
      <w:r>
        <w:rPr>
          <w:sz w:val="22"/>
          <w:szCs w:val="22"/>
        </w:rPr>
        <w:t>_____</w:t>
      </w:r>
    </w:p>
    <w:p w:rsidR="009A3726" w:rsidRDefault="0011452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4.Общий трудовой стаж: </w:t>
      </w:r>
      <w:r>
        <w:rPr>
          <w:sz w:val="22"/>
          <w:szCs w:val="22"/>
          <w:u w:val="single"/>
        </w:rPr>
        <w:tab/>
      </w:r>
    </w:p>
    <w:p w:rsidR="009A3726" w:rsidRDefault="0011452C">
      <w:pPr>
        <w:rPr>
          <w:sz w:val="22"/>
          <w:szCs w:val="22"/>
        </w:rPr>
      </w:pPr>
      <w:r>
        <w:rPr>
          <w:sz w:val="22"/>
          <w:szCs w:val="22"/>
        </w:rPr>
        <w:t>5.Стаж работы в данном учреждении: ______</w:t>
      </w:r>
    </w:p>
    <w:p w:rsidR="009A3726" w:rsidRDefault="0011452C">
      <w:pPr>
        <w:rPr>
          <w:sz w:val="22"/>
          <w:szCs w:val="22"/>
        </w:rPr>
      </w:pPr>
      <w:r>
        <w:rPr>
          <w:sz w:val="22"/>
          <w:szCs w:val="22"/>
        </w:rPr>
        <w:t>6.Квалификационная категория:</w:t>
      </w:r>
    </w:p>
    <w:p w:rsidR="009A3726" w:rsidRDefault="0011452C">
      <w:pPr>
        <w:rPr>
          <w:sz w:val="22"/>
          <w:szCs w:val="22"/>
        </w:rPr>
      </w:pPr>
      <w:r>
        <w:rPr>
          <w:sz w:val="22"/>
          <w:szCs w:val="22"/>
        </w:rPr>
        <w:t>7.Заявленная квалификационная категория:______</w:t>
      </w:r>
    </w:p>
    <w:p w:rsidR="009A3726" w:rsidRDefault="009A3726">
      <w:pPr>
        <w:rPr>
          <w:sz w:val="22"/>
          <w:szCs w:val="22"/>
        </w:rPr>
      </w:pPr>
    </w:p>
    <w:tbl>
      <w:tblPr>
        <w:tblW w:w="15417" w:type="dxa"/>
        <w:tblInd w:w="-176" w:type="dxa"/>
        <w:tblLayout w:type="fixed"/>
        <w:tblLook w:val="04A0"/>
      </w:tblPr>
      <w:tblGrid>
        <w:gridCol w:w="710"/>
        <w:gridCol w:w="4819"/>
        <w:gridCol w:w="851"/>
        <w:gridCol w:w="5528"/>
        <w:gridCol w:w="21"/>
        <w:gridCol w:w="1255"/>
        <w:gridCol w:w="2233"/>
      </w:tblGrid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proofErr w:type="spellStart"/>
            <w:r>
              <w:rPr>
                <w:i/>
                <w:iCs/>
                <w:sz w:val="22"/>
                <w:szCs w:val="22"/>
              </w:rPr>
              <w:t>портфолио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Баллы экспертов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9A3726">
        <w:trPr>
          <w:trHeight w:val="253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A3726" w:rsidRDefault="0011452C">
            <w:pPr>
              <w:pStyle w:val="af5"/>
              <w:numPr>
                <w:ilvl w:val="0"/>
                <w:numId w:val="5"/>
              </w:numPr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Продуктивность образовательной деятельности</w:t>
            </w:r>
            <w:r>
              <w:rPr>
                <w:b/>
                <w:sz w:val="22"/>
                <w:szCs w:val="22"/>
              </w:rPr>
              <w:t>. Результаты освоения обучающимися, воспитанниками образовательных программ и показатели динамики их достижений по итогам мониторингов. Выявление и развитие способностей обучающихся к научной (интеллектуальной)</w:t>
            </w:r>
            <w:proofErr w:type="gramStart"/>
            <w:r>
              <w:rPr>
                <w:b/>
                <w:sz w:val="22"/>
                <w:szCs w:val="22"/>
              </w:rPr>
              <w:t>,т</w:t>
            </w:r>
            <w:proofErr w:type="gramEnd"/>
            <w:r>
              <w:rPr>
                <w:b/>
                <w:sz w:val="22"/>
                <w:szCs w:val="22"/>
              </w:rPr>
              <w:t>ворческой, физкультурно-спортивной деятельно</w:t>
            </w:r>
            <w:r>
              <w:rPr>
                <w:b/>
                <w:sz w:val="22"/>
                <w:szCs w:val="22"/>
              </w:rPr>
              <w:t>сти.</w:t>
            </w: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>1.1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Достижение стабильных положительных (промежуточных и итоговых) результатов формирования интегративных качеств воспитанников в каждый возрастной период.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60% до 70% воспитанников</w:t>
            </w: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или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71% до 80% воспитанников</w:t>
            </w: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или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81% до 90% воспитанников</w:t>
            </w:r>
          </w:p>
          <w:p w:rsidR="009A3726" w:rsidRDefault="009A3726">
            <w:pPr>
              <w:pStyle w:val="af3"/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  <w:p w:rsidR="009A3726" w:rsidRDefault="009A3726">
            <w:pPr>
              <w:pStyle w:val="af3"/>
              <w:spacing w:before="0" w:beforeAutospacing="0" w:after="0" w:afterAutospacing="0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30</w:t>
            </w: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sz w:val="22"/>
                <w:szCs w:val="22"/>
              </w:rPr>
              <w:t xml:space="preserve">Аналитическая справка за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 или самоанализ.</w:t>
            </w:r>
          </w:p>
          <w:p w:rsidR="009A3726" w:rsidRDefault="009A3726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  <w:rPr>
                <w:b/>
              </w:rPr>
            </w:pPr>
          </w:p>
          <w:p w:rsidR="009A3726" w:rsidRDefault="009A3726">
            <w:pPr>
              <w:jc w:val="center"/>
              <w:rPr>
                <w:b/>
              </w:rPr>
            </w:pPr>
          </w:p>
          <w:p w:rsidR="009A3726" w:rsidRDefault="009A3726">
            <w:pPr>
              <w:jc w:val="center"/>
              <w:rPr>
                <w:b/>
              </w:rPr>
            </w:pPr>
          </w:p>
          <w:p w:rsidR="009A3726" w:rsidRDefault="009A3726">
            <w:pPr>
              <w:jc w:val="center"/>
              <w:rPr>
                <w:b/>
              </w:rPr>
            </w:pP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 xml:space="preserve">* </w:t>
            </w:r>
            <w:r>
              <w:rPr>
                <w:iCs/>
                <w:sz w:val="22"/>
                <w:szCs w:val="22"/>
              </w:rPr>
              <w:t xml:space="preserve">средние данные за </w:t>
            </w:r>
            <w:proofErr w:type="spellStart"/>
            <w:r>
              <w:rPr>
                <w:iCs/>
                <w:sz w:val="22"/>
                <w:szCs w:val="22"/>
              </w:rPr>
              <w:t>межаттестационный</w:t>
            </w:r>
            <w:proofErr w:type="spellEnd"/>
            <w:r>
              <w:rPr>
                <w:iCs/>
                <w:sz w:val="22"/>
                <w:szCs w:val="22"/>
              </w:rPr>
              <w:t xml:space="preserve"> период</w:t>
            </w:r>
          </w:p>
          <w:p w:rsidR="009A3726" w:rsidRDefault="0011452C">
            <w:pPr>
              <w:jc w:val="center"/>
              <w:rPr>
                <w:iCs/>
              </w:rPr>
            </w:pPr>
            <w:r>
              <w:rPr>
                <w:b/>
                <w:sz w:val="22"/>
                <w:szCs w:val="22"/>
              </w:rPr>
              <w:t>Суммирование баллов по данным показателям не производится.</w:t>
            </w: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</w:pP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>1.2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Участие педагога в создании развивающей предметно-пространственной среды, обеспечивающей:</w:t>
            </w:r>
          </w:p>
          <w:p w:rsidR="009A3726" w:rsidRDefault="0011452C">
            <w:pPr>
              <w:rPr>
                <w:rFonts w:eastAsia="Calibri"/>
                <w:b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безопасность и психологическую комфортность пребывания детей в ОУ (группе),</w:t>
            </w:r>
            <w:r>
              <w:rPr>
                <w:sz w:val="22"/>
                <w:szCs w:val="22"/>
              </w:rPr>
              <w:t xml:space="preserve"> условия для развития музыкально-образовательной и творческой среды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9A3726" w:rsidRDefault="009A372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  <w:rPr>
                <w:rFonts w:eastAsia="Calibri"/>
                <w:iCs/>
              </w:rPr>
            </w:pPr>
          </w:p>
          <w:p w:rsidR="009A3726" w:rsidRDefault="009A3726">
            <w:pPr>
              <w:jc w:val="center"/>
              <w:rPr>
                <w:rFonts w:eastAsia="Calibri"/>
                <w:iCs/>
              </w:rPr>
            </w:pPr>
          </w:p>
          <w:p w:rsidR="009A3726" w:rsidRDefault="009A3726">
            <w:pPr>
              <w:rPr>
                <w:rFonts w:eastAsia="Calibri"/>
                <w:iCs/>
              </w:rPr>
            </w:pPr>
          </w:p>
          <w:p w:rsidR="009A3726" w:rsidRDefault="0011452C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9A3726" w:rsidRDefault="009A3726">
            <w:pPr>
              <w:jc w:val="center"/>
              <w:rPr>
                <w:rFonts w:eastAsia="Calibri"/>
                <w:iCs/>
              </w:rPr>
            </w:pPr>
          </w:p>
          <w:p w:rsidR="009A3726" w:rsidRDefault="009A3726">
            <w:pPr>
              <w:rPr>
                <w:rFonts w:eastAsia="Calibri"/>
                <w:iCs/>
              </w:rPr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sz w:val="22"/>
                <w:szCs w:val="22"/>
              </w:rPr>
              <w:lastRenderedPageBreak/>
              <w:t>Аналитическ</w:t>
            </w:r>
            <w:r>
              <w:rPr>
                <w:sz w:val="22"/>
                <w:szCs w:val="22"/>
              </w:rPr>
              <w:t xml:space="preserve">ая справка о результате личного участия педагога в создании развивающей предметно-пространственной среды в ОУ или группе (за 2-3 года), </w:t>
            </w:r>
            <w:r>
              <w:rPr>
                <w:sz w:val="22"/>
                <w:szCs w:val="22"/>
              </w:rPr>
              <w:lastRenderedPageBreak/>
              <w:t>заверенная работодателем.</w:t>
            </w:r>
          </w:p>
          <w:p w:rsidR="009A3726" w:rsidRDefault="0011452C">
            <w:r>
              <w:rPr>
                <w:sz w:val="22"/>
                <w:szCs w:val="22"/>
              </w:rPr>
              <w:t>Отражение содержания образовательных областей: социально-коммуникативное развитие, познаватель</w:t>
            </w:r>
            <w:r>
              <w:rPr>
                <w:sz w:val="22"/>
                <w:szCs w:val="22"/>
              </w:rPr>
              <w:t>ное развитие, речевое развитие,  художественно-эстетическое развитие, физическое развитие.</w:t>
            </w:r>
          </w:p>
          <w:p w:rsidR="009A3726" w:rsidRDefault="0011452C">
            <w:proofErr w:type="gramStart"/>
            <w:r>
              <w:rPr>
                <w:sz w:val="22"/>
                <w:szCs w:val="22"/>
              </w:rPr>
              <w:t>Созданы</w:t>
            </w:r>
            <w:proofErr w:type="gramEnd"/>
            <w:r>
              <w:rPr>
                <w:sz w:val="22"/>
                <w:szCs w:val="22"/>
              </w:rPr>
              <w:t xml:space="preserve">  в ДОУ</w:t>
            </w:r>
          </w:p>
          <w:p w:rsidR="009A3726" w:rsidRDefault="0011452C">
            <w:pPr>
              <w:jc w:val="both"/>
              <w:rPr>
                <w:iCs/>
              </w:rPr>
            </w:pPr>
            <w:r>
              <w:rPr>
                <w:sz w:val="22"/>
                <w:szCs w:val="22"/>
              </w:rPr>
              <w:t>(обеспечение игровым материалом и оборудованием; создан кабинет для музыкальных занятий; имеется оборудование для занятий)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rPr>
                <w:rFonts w:eastAsia="Calibri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  <w:r>
              <w:rPr>
                <w:sz w:val="22"/>
                <w:szCs w:val="22"/>
              </w:rPr>
              <w:t xml:space="preserve"> </w:t>
            </w:r>
          </w:p>
          <w:p w:rsidR="009A3726" w:rsidRDefault="0011452C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 xml:space="preserve"> ,</w:t>
            </w: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Разработка программно-методического сопровождения образовательного процесса: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разрабатывает и обосновывает рабочую образовательную программу:</w:t>
            </w:r>
          </w:p>
          <w:p w:rsidR="009A3726" w:rsidRDefault="009A3726"/>
          <w:p w:rsidR="009A3726" w:rsidRDefault="0011452C">
            <w:r>
              <w:rPr>
                <w:sz w:val="22"/>
                <w:szCs w:val="22"/>
              </w:rPr>
              <w:t>представлена рабочая образовательная программа на основе примерной;</w:t>
            </w:r>
          </w:p>
          <w:p w:rsidR="009A3726" w:rsidRDefault="0011452C">
            <w:r>
              <w:rPr>
                <w:sz w:val="22"/>
                <w:szCs w:val="22"/>
              </w:rPr>
              <w:t>представлена рабочая образовательная программа в соответствии с условиями применения  в данной образовательной организации (общеобразовательная, коррекционная,  адаптивная для детей с ОВЗ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/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9A3726" w:rsidRDefault="009A3726"/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sz w:val="22"/>
                <w:szCs w:val="22"/>
              </w:rPr>
              <w:t>Копия программы, рецензия на программу или отзыв. Отчёт о выполнении программы.</w:t>
            </w:r>
          </w:p>
          <w:p w:rsidR="009A3726" w:rsidRDefault="001145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Баллы не суммируются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rPr>
                <w:rFonts w:eastAsia="Calibri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9A3726"/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>1.4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>Участие в организации и проведении массовых, праздничных мероприятий с обучающимися/воспитанниками; в социальных проектах и акциях:</w:t>
            </w:r>
          </w:p>
          <w:p w:rsidR="009A3726" w:rsidRDefault="0011452C"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существляется периодически;</w:t>
            </w:r>
          </w:p>
          <w:p w:rsidR="009A3726" w:rsidRDefault="0011452C">
            <w:r>
              <w:rPr>
                <w:sz w:val="22"/>
                <w:szCs w:val="22"/>
              </w:rPr>
              <w:t>осуществляется систематически,</w:t>
            </w:r>
          </w:p>
          <w:p w:rsidR="009A3726" w:rsidRDefault="0011452C">
            <w:r>
              <w:rPr>
                <w:sz w:val="22"/>
                <w:szCs w:val="22"/>
              </w:rPr>
              <w:t>по плану.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sz w:val="22"/>
                <w:szCs w:val="22"/>
              </w:rPr>
              <w:t xml:space="preserve">Аналитическая справка с анализом работы за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rPr>
                <w:rFonts w:eastAsia="Calibri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9A3726"/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>1.5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>Наличие кружковой работы по музыкально-художественному направлению.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План работы кружка, отчёт о работе.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9A3726" w:rsidRDefault="009A3726">
            <w:pPr>
              <w:jc w:val="center"/>
            </w:pP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>1.6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Результаты участия  в конкурсах, соревнованиях, фестивалях: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участник очных конкурсов;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победитель (дипломант) конкурса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соревнования уровня образовательной </w:t>
            </w:r>
            <w:r>
              <w:rPr>
                <w:sz w:val="22"/>
                <w:szCs w:val="22"/>
              </w:rPr>
              <w:lastRenderedPageBreak/>
              <w:t>организации</w:t>
            </w:r>
          </w:p>
          <w:p w:rsidR="009A3726" w:rsidRDefault="0011452C">
            <w:r>
              <w:rPr>
                <w:sz w:val="22"/>
                <w:szCs w:val="22"/>
              </w:rPr>
              <w:t>победитель (дипломант) конкурса, соревнования муниципального уровня</w:t>
            </w:r>
          </w:p>
          <w:p w:rsidR="009A3726" w:rsidRDefault="0011452C">
            <w:r>
              <w:rPr>
                <w:sz w:val="22"/>
                <w:szCs w:val="22"/>
              </w:rPr>
              <w:t>победитель (дипломант) конкурса, соревнования областного (межрегионального) уровня</w:t>
            </w:r>
          </w:p>
          <w:p w:rsidR="009A3726" w:rsidRDefault="0011452C">
            <w:r>
              <w:rPr>
                <w:sz w:val="22"/>
                <w:szCs w:val="22"/>
              </w:rPr>
              <w:t>победитель (дипломант) конкурса, соревнования всероссийского уровня</w:t>
            </w:r>
          </w:p>
          <w:p w:rsidR="009A3726" w:rsidRDefault="0011452C">
            <w:r>
              <w:rPr>
                <w:sz w:val="22"/>
                <w:szCs w:val="22"/>
              </w:rPr>
              <w:t>победитель (дипломант) конкурса, соре</w:t>
            </w:r>
            <w:r>
              <w:rPr>
                <w:sz w:val="22"/>
                <w:szCs w:val="22"/>
              </w:rPr>
              <w:t>внования международного уровня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участие в конкурсах (дистанционное)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  <w:p w:rsidR="009A3726" w:rsidRDefault="009A3726">
            <w:pPr>
              <w:pStyle w:val="af3"/>
              <w:spacing w:before="0" w:beforeAutospacing="0" w:after="0" w:afterAutospacing="0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</w:t>
            </w: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9A3726" w:rsidRDefault="009A3726">
            <w:pPr>
              <w:pStyle w:val="af3"/>
              <w:spacing w:before="0" w:beforeAutospacing="0" w:after="0" w:afterAutospacing="0"/>
              <w:rPr>
                <w:iCs/>
              </w:rPr>
            </w:pPr>
          </w:p>
          <w:p w:rsidR="009A3726" w:rsidRDefault="009A3726">
            <w:pPr>
              <w:pStyle w:val="af3"/>
              <w:spacing w:before="0" w:beforeAutospacing="0" w:after="0" w:afterAutospacing="0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</w:t>
            </w:r>
          </w:p>
          <w:p w:rsidR="009A3726" w:rsidRDefault="009A3726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  <w:p w:rsidR="009A3726" w:rsidRDefault="009A3726">
            <w:pPr>
              <w:pStyle w:val="af3"/>
              <w:spacing w:before="0" w:beforeAutospacing="0" w:after="0" w:afterAutospacing="0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25</w:t>
            </w:r>
          </w:p>
          <w:p w:rsidR="009A3726" w:rsidRDefault="009A3726">
            <w:pPr>
              <w:pStyle w:val="af3"/>
              <w:spacing w:before="0" w:beforeAutospacing="0" w:after="0" w:afterAutospacing="0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30</w:t>
            </w:r>
          </w:p>
          <w:p w:rsidR="009A3726" w:rsidRDefault="009A3726">
            <w:pPr>
              <w:pStyle w:val="af3"/>
              <w:spacing w:before="0" w:beforeAutospacing="0" w:after="0" w:afterAutospacing="0"/>
              <w:rPr>
                <w:iCs/>
              </w:rPr>
            </w:pPr>
          </w:p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iCs/>
                <w:sz w:val="22"/>
                <w:szCs w:val="22"/>
              </w:rPr>
              <w:lastRenderedPageBreak/>
              <w:t>Копии грамот, дипломов или другие документы, подтверждающие победы и призовые места</w:t>
            </w:r>
            <w:r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9A3726" w:rsidRDefault="009A3726"/>
          <w:p w:rsidR="009A3726" w:rsidRDefault="0011452C">
            <w:r>
              <w:rPr>
                <w:sz w:val="22"/>
                <w:szCs w:val="22"/>
              </w:rPr>
              <w:t xml:space="preserve">Документы, подтверждающие роль педагогического </w:t>
            </w:r>
            <w:r>
              <w:rPr>
                <w:sz w:val="22"/>
                <w:szCs w:val="22"/>
              </w:rPr>
              <w:lastRenderedPageBreak/>
              <w:t>работника в подготовке победителей (призеров), лауреатов (дипломантов) конкурсов, соревнований.</w:t>
            </w:r>
          </w:p>
          <w:p w:rsidR="009A3726" w:rsidRDefault="009A3726">
            <w:pPr>
              <w:rPr>
                <w:b/>
                <w:iCs/>
              </w:rPr>
            </w:pPr>
          </w:p>
          <w:p w:rsidR="009A3726" w:rsidRDefault="009A3726"/>
          <w:p w:rsidR="009A3726" w:rsidRDefault="0011452C">
            <w:pPr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суммироваться  в зависимости от результативности участия (но </w:t>
            </w:r>
            <w:r>
              <w:rPr>
                <w:b/>
                <w:iCs/>
                <w:sz w:val="22"/>
                <w:szCs w:val="22"/>
              </w:rPr>
              <w:t>не более трех мероприятий по одному направлению)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 xml:space="preserve">*учитываются </w:t>
            </w:r>
            <w:r>
              <w:rPr>
                <w:sz w:val="22"/>
                <w:szCs w:val="22"/>
              </w:rPr>
              <w:lastRenderedPageBreak/>
              <w:t>результаты очного тура (</w:t>
            </w:r>
            <w:proofErr w:type="spellStart"/>
            <w:r>
              <w:rPr>
                <w:sz w:val="22"/>
                <w:szCs w:val="22"/>
              </w:rPr>
              <w:t>но</w:t>
            </w:r>
            <w:proofErr w:type="gramStart"/>
            <w:r>
              <w:rPr>
                <w:sz w:val="22"/>
                <w:szCs w:val="22"/>
              </w:rPr>
              <w:t>,н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более 3-х по одному направлению)</w:t>
            </w:r>
          </w:p>
        </w:tc>
      </w:tr>
      <w:tr w:rsidR="009A3726">
        <w:trPr>
          <w:trHeight w:val="331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A3726" w:rsidRDefault="0011452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sz w:val="22"/>
                <w:szCs w:val="22"/>
              </w:rPr>
              <w:lastRenderedPageBreak/>
              <w:t>2. Личный вклад педагогического работника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2.1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Участие в  научной  и инновационной (</w:t>
            </w:r>
            <w:proofErr w:type="spellStart"/>
            <w:r>
              <w:t>грантовой</w:t>
            </w:r>
            <w:proofErr w:type="spellEnd"/>
            <w:r>
              <w:t>) деятельности:</w:t>
            </w:r>
          </w:p>
          <w:p w:rsidR="009A3726" w:rsidRDefault="0011452C">
            <w:r>
              <w:t>уровень образовательной организации</w:t>
            </w:r>
          </w:p>
          <w:p w:rsidR="009A3726" w:rsidRDefault="0011452C">
            <w:r>
              <w:t>муниципальный  уровень</w:t>
            </w:r>
          </w:p>
          <w:p w:rsidR="009A3726" w:rsidRDefault="0011452C">
            <w:r>
              <w:t>областной (межрегиональный</w:t>
            </w:r>
            <w:proofErr w:type="gramStart"/>
            <w:r>
              <w:t>)у</w:t>
            </w:r>
            <w:proofErr w:type="gramEnd"/>
            <w:r>
              <w:t>ровень</w:t>
            </w:r>
          </w:p>
          <w:p w:rsidR="009A3726" w:rsidRDefault="0011452C">
            <w:r>
              <w:t>всероссийский (международный)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/>
          <w:p w:rsidR="009A3726" w:rsidRDefault="0011452C">
            <w:pPr>
              <w:jc w:val="center"/>
            </w:pPr>
            <w:r>
              <w:t>3</w:t>
            </w:r>
          </w:p>
          <w:p w:rsidR="009A3726" w:rsidRDefault="0011452C">
            <w:pPr>
              <w:jc w:val="center"/>
            </w:pPr>
            <w:r>
              <w:t>5</w:t>
            </w:r>
          </w:p>
          <w:p w:rsidR="009A3726" w:rsidRDefault="0011452C">
            <w:pPr>
              <w:jc w:val="center"/>
            </w:pPr>
            <w:r>
              <w:t>10</w:t>
            </w:r>
          </w:p>
          <w:p w:rsidR="009A3726" w:rsidRDefault="0011452C">
            <w:pPr>
              <w:jc w:val="center"/>
            </w:pPr>
            <w:r>
              <w:t xml:space="preserve">15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iCs/>
              </w:rPr>
              <w:t>Копия приказа (распоряжения) исполнительного органа государственной власти соответствующего уровня о переводе образоват</w:t>
            </w:r>
            <w:r>
              <w:rPr>
                <w:iCs/>
              </w:rPr>
              <w:t xml:space="preserve">ельного учреждения в режим </w:t>
            </w:r>
            <w:r>
              <w:t>экспериментальной площадки, лаборатории, ресурсного центра.</w:t>
            </w:r>
          </w:p>
          <w:p w:rsidR="009A3726" w:rsidRDefault="0011452C">
            <w:pPr>
              <w:rPr>
                <w:spacing w:val="-10"/>
              </w:rPr>
            </w:pPr>
            <w:r>
              <w:t xml:space="preserve">Материалы, подтверждающие результат личного участия педагога в реализации образовательной программе экспериментальной </w:t>
            </w:r>
            <w:r>
              <w:rPr>
                <w:spacing w:val="-10"/>
              </w:rPr>
              <w:t>площадки, лаборатории, ресурсного центра.</w:t>
            </w:r>
          </w:p>
          <w:p w:rsidR="009A3726" w:rsidRDefault="0011452C">
            <w:pPr>
              <w:rPr>
                <w:b/>
              </w:rPr>
            </w:pPr>
            <w:r>
              <w:rPr>
                <w:b/>
                <w:spacing w:val="-10"/>
              </w:rPr>
              <w:t>Количеств</w:t>
            </w:r>
            <w:r>
              <w:rPr>
                <w:b/>
                <w:spacing w:val="-10"/>
              </w:rPr>
              <w:t>о баллов суммируется по уровням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t xml:space="preserve">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</w:t>
            </w: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2.2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Наличие опубликованных собственных методических разработок, материалов, пособий, разработок (в том числе в электронном виде); опыт работы обобщен и внесен в банк данных педагогического опыта;</w:t>
            </w:r>
          </w:p>
          <w:p w:rsidR="009A3726" w:rsidRDefault="0011452C">
            <w:r>
              <w:t>уровень образовательной организации</w:t>
            </w:r>
          </w:p>
          <w:p w:rsidR="009A3726" w:rsidRDefault="0011452C">
            <w:r>
              <w:t>муниципальный  уровень</w:t>
            </w:r>
          </w:p>
          <w:p w:rsidR="009A3726" w:rsidRDefault="0011452C">
            <w:r>
              <w:t>облас</w:t>
            </w:r>
            <w:r>
              <w:t>тной уровен</w:t>
            </w:r>
            <w:proofErr w:type="gramStart"/>
            <w:r>
              <w:t>ь(</w:t>
            </w:r>
            <w:proofErr w:type="gramEnd"/>
            <w:r>
              <w:t>федеральный уровень)</w:t>
            </w:r>
          </w:p>
          <w:p w:rsidR="009A3726" w:rsidRDefault="0011452C">
            <w:r>
              <w:t>дистанционные и сетевые печатные издания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t>5</w:t>
            </w:r>
          </w:p>
          <w:p w:rsidR="009A3726" w:rsidRDefault="0011452C">
            <w:pPr>
              <w:jc w:val="center"/>
            </w:pPr>
            <w:r>
              <w:t>10</w:t>
            </w:r>
          </w:p>
          <w:p w:rsidR="009A3726" w:rsidRDefault="0011452C">
            <w:pPr>
              <w:jc w:val="center"/>
            </w:pPr>
            <w:r>
              <w:t>15</w:t>
            </w:r>
          </w:p>
          <w:p w:rsidR="009A3726" w:rsidRDefault="0011452C">
            <w:pPr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</w:rPr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proofErr w:type="spellStart"/>
            <w:r>
              <w:rPr>
                <w:iCs/>
              </w:rPr>
              <w:t>скриншот</w:t>
            </w:r>
            <w:proofErr w:type="spellEnd"/>
            <w:r>
              <w:rPr>
                <w:iCs/>
              </w:rPr>
              <w:t xml:space="preserve"> или сертификат.</w:t>
            </w:r>
          </w:p>
          <w:p w:rsidR="009A3726" w:rsidRDefault="0011452C">
            <w:r>
              <w:t>Интернет публикации на порталах, имеющих регистрацию.</w:t>
            </w:r>
          </w:p>
          <w:p w:rsidR="009A3726" w:rsidRDefault="0011452C"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Показатели  суммируются по уровням.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t xml:space="preserve">Указываются публикации, изданные 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</w:t>
            </w:r>
          </w:p>
          <w:p w:rsidR="009A3726" w:rsidRDefault="0011452C">
            <w:pPr>
              <w:jc w:val="center"/>
            </w:pPr>
            <w:r>
              <w:rPr>
                <w:bCs/>
              </w:rPr>
              <w:t>(</w:t>
            </w:r>
            <w:r>
              <w:t xml:space="preserve">включая </w:t>
            </w:r>
            <w:proofErr w:type="spellStart"/>
            <w:proofErr w:type="gramStart"/>
            <w:r>
              <w:t>интернет-публикации</w:t>
            </w:r>
            <w:proofErr w:type="spellEnd"/>
            <w:proofErr w:type="gramEnd"/>
            <w:r>
              <w:t>)</w:t>
            </w:r>
          </w:p>
          <w:p w:rsidR="009A3726" w:rsidRDefault="009A3726">
            <w:pPr>
              <w:jc w:val="center"/>
            </w:pP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2.3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 xml:space="preserve">Публичное представление собственного педагогического опыта в форме открытого </w:t>
            </w:r>
            <w:r>
              <w:lastRenderedPageBreak/>
              <w:t>урока (занятия)*</w:t>
            </w:r>
          </w:p>
          <w:p w:rsidR="009A3726" w:rsidRDefault="009A3726"/>
          <w:p w:rsidR="009A3726" w:rsidRDefault="0011452C">
            <w:r>
              <w:t>отзыв положительный</w:t>
            </w:r>
          </w:p>
          <w:p w:rsidR="009A3726" w:rsidRDefault="0011452C">
            <w:r>
              <w:t xml:space="preserve">                                               или</w:t>
            </w:r>
          </w:p>
          <w:p w:rsidR="009A3726" w:rsidRDefault="0011452C">
            <w:pPr>
              <w:rPr>
                <w:rFonts w:eastAsia="MS Gothic"/>
              </w:rPr>
            </w:pPr>
            <w:r>
              <w:t>отзыв положительный, содержит рекомендации к тиражированию</w:t>
            </w:r>
            <w:r>
              <w:rPr>
                <w:rFonts w:eastAsia="MS Gothic"/>
              </w:rPr>
              <w:t xml:space="preserve"> опыта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t>5</w:t>
            </w:r>
          </w:p>
          <w:p w:rsidR="009A3726" w:rsidRDefault="009A3726"/>
          <w:p w:rsidR="009A3726" w:rsidRDefault="0011452C">
            <w:pPr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lastRenderedPageBreak/>
              <w:t xml:space="preserve">Отзывы (не менее 2 занятий) педагогического работника от председателя школьного, районного </w:t>
            </w:r>
            <w:r>
              <w:lastRenderedPageBreak/>
              <w:t>или городского методического объединения; руководителя курсов; методиста (старшего преподавателя) ИПКПР. Отзыв эксперта аттестационной комиссии Комитета  образования</w:t>
            </w:r>
            <w:r>
              <w:t>. Отзыв члена жюри профессионального конкурса.</w:t>
            </w:r>
          </w:p>
          <w:p w:rsidR="009A3726" w:rsidRDefault="0011452C">
            <w:pPr>
              <w:rPr>
                <w:b/>
              </w:rPr>
            </w:pPr>
            <w:r>
              <w:rPr>
                <w:b/>
              </w:rPr>
              <w:t>*Суммирование баллов по данным показателям</w:t>
            </w:r>
          </w:p>
          <w:p w:rsidR="009A3726" w:rsidRDefault="0011452C">
            <w:pPr>
              <w:rPr>
                <w:b/>
                <w:bCs/>
              </w:rPr>
            </w:pPr>
            <w:r>
              <w:rPr>
                <w:b/>
              </w:rPr>
              <w:t>не производится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t xml:space="preserve">В </w:t>
            </w:r>
            <w:proofErr w:type="spellStart"/>
            <w:r>
              <w:t>межаттестационны</w:t>
            </w:r>
            <w:r>
              <w:lastRenderedPageBreak/>
              <w:t>й</w:t>
            </w:r>
            <w:proofErr w:type="spellEnd"/>
            <w:r>
              <w:t xml:space="preserve"> период</w:t>
            </w: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  <w:rPr>
                <w:bCs/>
              </w:rPr>
            </w:pPr>
          </w:p>
          <w:p w:rsidR="009A3726" w:rsidRDefault="009A3726">
            <w:pPr>
              <w:jc w:val="center"/>
              <w:rPr>
                <w:bCs/>
              </w:rPr>
            </w:pPr>
          </w:p>
          <w:p w:rsidR="009A3726" w:rsidRDefault="009A3726">
            <w:pPr>
              <w:jc w:val="center"/>
            </w:pP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lastRenderedPageBreak/>
              <w:t>2.4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rPr>
                <w:sz w:val="22"/>
                <w:szCs w:val="22"/>
              </w:rPr>
              <w:t xml:space="preserve">Транслирование практических результатов профессиональной деятельности: </w:t>
            </w:r>
            <w:r>
              <w:t>в</w:t>
            </w:r>
            <w:r>
              <w:t xml:space="preserve">ыступления на научно-практических конференциях, семинарах, секциях,  круглых столах, проведение мастер-классов, проведение тренингов, выступления с докладами на семинарах, </w:t>
            </w:r>
            <w:proofErr w:type="spellStart"/>
            <w:r>
              <w:t>вебинарах</w:t>
            </w:r>
            <w:proofErr w:type="spellEnd"/>
            <w:r>
              <w:t>, конференциях, педагогических чтениях:</w:t>
            </w:r>
          </w:p>
          <w:p w:rsidR="009A3726" w:rsidRDefault="0011452C">
            <w:r>
              <w:t>уровень образовательной организации</w:t>
            </w:r>
          </w:p>
          <w:p w:rsidR="009A3726" w:rsidRDefault="0011452C">
            <w:r>
              <w:t>муниципальный  уровень</w:t>
            </w:r>
          </w:p>
          <w:p w:rsidR="009A3726" w:rsidRDefault="0011452C">
            <w:r>
              <w:t xml:space="preserve">областной (межрегиональный) уровень </w:t>
            </w:r>
          </w:p>
          <w:p w:rsidR="009A3726" w:rsidRDefault="0011452C">
            <w:r>
              <w:t xml:space="preserve">всероссийский уровень (международный уровень)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t>5</w:t>
            </w:r>
          </w:p>
          <w:p w:rsidR="009A3726" w:rsidRDefault="0011452C">
            <w:pPr>
              <w:jc w:val="center"/>
            </w:pPr>
            <w:r>
              <w:t>10</w:t>
            </w:r>
          </w:p>
          <w:p w:rsidR="009A3726" w:rsidRDefault="0011452C">
            <w:pPr>
              <w:jc w:val="center"/>
            </w:pPr>
            <w:r>
              <w:t>15</w:t>
            </w:r>
          </w:p>
          <w:p w:rsidR="009A3726" w:rsidRDefault="0011452C">
            <w:pPr>
              <w:jc w:val="center"/>
            </w:pPr>
            <w:r>
              <w:t>20</w:t>
            </w:r>
          </w:p>
          <w:p w:rsidR="009A3726" w:rsidRDefault="009A3726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iCs/>
              </w:rPr>
              <w:t xml:space="preserve">Программа мероприятия, заверенная </w:t>
            </w:r>
            <w:r>
              <w:t>работодателем. Список выступлений, мастер-классов  и т.д., заверенный руководителем образовательной организации.</w:t>
            </w:r>
          </w:p>
          <w:p w:rsidR="009A3726" w:rsidRDefault="009A3726">
            <w:pPr>
              <w:rPr>
                <w:iCs/>
              </w:rPr>
            </w:pPr>
          </w:p>
          <w:p w:rsidR="009A3726" w:rsidRDefault="0011452C">
            <w:r>
              <w:rPr>
                <w:b/>
                <w:iCs/>
              </w:rPr>
              <w:t>Количество баллов по каждому из показателей может суммироваться по уровням.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</w:pPr>
            <w:r>
              <w:t xml:space="preserve">В </w:t>
            </w:r>
            <w:proofErr w:type="spellStart"/>
            <w:r>
              <w:t>межаттестационный</w:t>
            </w:r>
            <w:proofErr w:type="spellEnd"/>
          </w:p>
          <w:p w:rsidR="009A3726" w:rsidRDefault="0011452C">
            <w:pPr>
              <w:jc w:val="center"/>
              <w:rPr>
                <w:bCs/>
              </w:rPr>
            </w:pPr>
            <w:r>
              <w:t>период</w:t>
            </w: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2.5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Участия в профессиональных конкурсах, имеющих официальный статус («Учитель года», «Сердце отдаю детям», «За нравственный подвиг учителя» и др.):</w:t>
            </w:r>
          </w:p>
          <w:p w:rsidR="009A3726" w:rsidRDefault="0011452C">
            <w:r>
              <w:t>участник  очных конкурсов</w:t>
            </w:r>
          </w:p>
          <w:p w:rsidR="009A3726" w:rsidRDefault="0011452C">
            <w:r>
              <w:t>лауреат (дипломант, победитель, призер) конкурса образовательного учреждения</w:t>
            </w:r>
          </w:p>
          <w:p w:rsidR="009A3726" w:rsidRDefault="0011452C">
            <w:r>
              <w:t xml:space="preserve">лауреат </w:t>
            </w:r>
            <w:r>
              <w:t>(дипломант, победитель, призер) конкурса муниципального уровня</w:t>
            </w:r>
          </w:p>
          <w:p w:rsidR="009A3726" w:rsidRDefault="0011452C">
            <w:r>
              <w:t>лауреат (дипломант, победитель, призер) конкурса областного (межрегионального) уровня</w:t>
            </w:r>
          </w:p>
          <w:p w:rsidR="009A3726" w:rsidRDefault="0011452C">
            <w:r>
              <w:t>лауреат (дипломант, победитель, призер) конкурса всероссийского или международного уровня</w:t>
            </w:r>
          </w:p>
          <w:p w:rsidR="009A3726" w:rsidRDefault="0011452C">
            <w:r>
              <w:lastRenderedPageBreak/>
              <w:t>участник (победит</w:t>
            </w:r>
            <w:r>
              <w:t>ель) дистанционных профессиональных конкурсов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t>5</w:t>
            </w:r>
          </w:p>
          <w:p w:rsidR="009A3726" w:rsidRDefault="0011452C">
            <w:pPr>
              <w:jc w:val="center"/>
            </w:pPr>
            <w:r>
              <w:t>7</w:t>
            </w:r>
          </w:p>
          <w:p w:rsidR="009A3726" w:rsidRDefault="009A3726"/>
          <w:p w:rsidR="009A3726" w:rsidRDefault="0011452C">
            <w:pPr>
              <w:jc w:val="center"/>
            </w:pPr>
            <w:r>
              <w:t>10</w:t>
            </w:r>
          </w:p>
          <w:p w:rsidR="009A3726" w:rsidRDefault="009A3726"/>
          <w:p w:rsidR="009A3726" w:rsidRDefault="0011452C">
            <w:pPr>
              <w:jc w:val="center"/>
            </w:pPr>
            <w:r>
              <w:t>15</w:t>
            </w: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t>20</w:t>
            </w: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lastRenderedPageBreak/>
              <w:t>5</w:t>
            </w:r>
          </w:p>
          <w:p w:rsidR="009A3726" w:rsidRDefault="009A3726">
            <w:pPr>
              <w:jc w:val="center"/>
            </w:pP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iCs/>
              </w:rPr>
              <w:lastRenderedPageBreak/>
              <w:t xml:space="preserve">Копии грамот, дипломов, приказов, распоряжений, заверенные </w:t>
            </w:r>
            <w:r>
              <w:t>работодателем.</w:t>
            </w:r>
          </w:p>
          <w:p w:rsidR="009A3726" w:rsidRDefault="009A3726"/>
          <w:p w:rsidR="009A3726" w:rsidRDefault="0011452C">
            <w:r>
              <w:rPr>
                <w:b/>
                <w:iCs/>
              </w:rPr>
              <w:t>Количество баллов по каждому из показателей суммируется по уровням.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t xml:space="preserve">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</w:t>
            </w:r>
          </w:p>
          <w:p w:rsidR="009A3726" w:rsidRDefault="0011452C">
            <w:pPr>
              <w:rPr>
                <w:b/>
              </w:rPr>
            </w:pPr>
            <w:r>
              <w:rPr>
                <w:b/>
              </w:rPr>
              <w:t>*Для высшей квалификационной категории обязательно</w:t>
            </w:r>
          </w:p>
        </w:tc>
      </w:tr>
      <w:tr w:rsidR="009A3726">
        <w:trPr>
          <w:trHeight w:val="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lastRenderedPageBreak/>
              <w:t>2.6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Общественная активность педагога: участие в </w:t>
            </w:r>
            <w:r>
              <w:rPr>
                <w:sz w:val="22"/>
                <w:szCs w:val="22"/>
              </w:rPr>
              <w:t xml:space="preserve">экспертных комиссиях, апелляционных комиссиях, в жюри конкурсов, творческих группах; в аттестационных и экспертных комиссиях по аттестации педагогических кадров; в судействе соревнований различного уровня; руководитель методического объединения; волонтер, </w:t>
            </w:r>
            <w:proofErr w:type="spellStart"/>
            <w:r>
              <w:rPr>
                <w:sz w:val="22"/>
                <w:szCs w:val="22"/>
              </w:rPr>
              <w:t>тьютор</w:t>
            </w:r>
            <w:proofErr w:type="spellEnd"/>
            <w:r>
              <w:rPr>
                <w:sz w:val="22"/>
                <w:szCs w:val="22"/>
              </w:rPr>
              <w:t>, наставник и т.д.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</w:rPr>
              <w:t>Копии приказов, распоряжений, сертификатов, заверенные работодателем.</w:t>
            </w:r>
          </w:p>
          <w:p w:rsidR="009A3726" w:rsidRDefault="0011452C">
            <w:pPr>
              <w:rPr>
                <w:b/>
              </w:rPr>
            </w:pPr>
            <w:r>
              <w:rPr>
                <w:b/>
              </w:rPr>
              <w:t>Суммирование баллов по данным показателям</w:t>
            </w:r>
          </w:p>
          <w:p w:rsidR="009A3726" w:rsidRDefault="0011452C">
            <w:pPr>
              <w:rPr>
                <w:iCs/>
              </w:rPr>
            </w:pPr>
            <w:r>
              <w:rPr>
                <w:b/>
              </w:rPr>
              <w:t>не производится</w:t>
            </w:r>
          </w:p>
          <w:p w:rsidR="009A3726" w:rsidRDefault="009A3726"/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</w:pPr>
            <w:r>
              <w:t xml:space="preserve">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</w:t>
            </w:r>
          </w:p>
          <w:p w:rsidR="009A3726" w:rsidRDefault="0011452C">
            <w:pPr>
              <w:rPr>
                <w:bCs/>
              </w:rPr>
            </w:pPr>
            <w:r>
              <w:t>*</w:t>
            </w:r>
            <w:r>
              <w:rPr>
                <w:b/>
              </w:rPr>
              <w:t>Не для всех</w:t>
            </w:r>
          </w:p>
        </w:tc>
      </w:tr>
      <w:tr w:rsidR="009A3726">
        <w:trPr>
          <w:trHeight w:val="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2.7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Исполнение функций наставника.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</w:rPr>
              <w:t>Копии приказов, план работы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9A3726">
            <w:pPr>
              <w:jc w:val="center"/>
            </w:pPr>
          </w:p>
        </w:tc>
      </w:tr>
      <w:tr w:rsidR="009A3726">
        <w:trPr>
          <w:trHeight w:val="253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3726" w:rsidRDefault="001145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 Награды и поощрения за успехи в профессиональной деятельности (критерии и показатели, дающие дополнительные баллы)</w:t>
            </w: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3.1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уровень образовательной организации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областной  (региональный) уровень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всероссийский уровень*и междунар</w:t>
            </w:r>
            <w:r>
              <w:rPr>
                <w:sz w:val="22"/>
                <w:szCs w:val="22"/>
              </w:rPr>
              <w:t>одный уровень*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/>
          <w:p w:rsidR="009A3726" w:rsidRDefault="0011452C">
            <w:pPr>
              <w:jc w:val="center"/>
            </w:pPr>
            <w:r>
              <w:t>5</w:t>
            </w:r>
          </w:p>
          <w:p w:rsidR="009A3726" w:rsidRDefault="0011452C">
            <w:pPr>
              <w:jc w:val="center"/>
            </w:pPr>
            <w:r>
              <w:t>10</w:t>
            </w:r>
          </w:p>
          <w:p w:rsidR="009A3726" w:rsidRDefault="0011452C">
            <w:pPr>
              <w:jc w:val="center"/>
            </w:pPr>
            <w:r>
              <w:t>15</w:t>
            </w:r>
          </w:p>
          <w:p w:rsidR="009A3726" w:rsidRDefault="0011452C">
            <w:pPr>
              <w:jc w:val="center"/>
            </w:pPr>
            <w:r>
              <w:t>20</w:t>
            </w:r>
          </w:p>
          <w:p w:rsidR="009A3726" w:rsidRDefault="0011452C">
            <w:pPr>
              <w:jc w:val="center"/>
            </w:pP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b/>
              </w:rPr>
            </w:pPr>
            <w:r>
              <w:t xml:space="preserve">Копии грамот, благодарностей, благодарственных писем, заверенные работодателем </w:t>
            </w:r>
            <w:r>
              <w:rPr>
                <w:b/>
              </w:rPr>
              <w:t>по профилю работы</w:t>
            </w:r>
          </w:p>
          <w:p w:rsidR="009A3726" w:rsidRDefault="009A3726"/>
          <w:p w:rsidR="009A3726" w:rsidRDefault="009A3726"/>
          <w:p w:rsidR="009A3726" w:rsidRDefault="009A3726"/>
          <w:p w:rsidR="009A3726" w:rsidRDefault="0011452C">
            <w:pPr>
              <w:rPr>
                <w:b/>
                <w:iCs/>
              </w:rPr>
            </w:pPr>
            <w:r>
              <w:rPr>
                <w:b/>
              </w:rPr>
              <w:t>Баллы суммируются по уровням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t xml:space="preserve">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</w:t>
            </w: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t>*</w:t>
            </w:r>
          </w:p>
        </w:tc>
      </w:tr>
      <w:tr w:rsidR="009A3726">
        <w:trPr>
          <w:trHeight w:val="6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3.2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Региональные награды.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jc w:val="center"/>
            </w:pPr>
            <w:r>
              <w:t>10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</w:rPr>
              <w:t xml:space="preserve">Копии документов, подтверждающие наличие. </w:t>
            </w:r>
            <w:r>
              <w:rPr>
                <w:b/>
                <w:iCs/>
              </w:rPr>
              <w:t>Баллы не суммируются.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  <w:rPr>
                <w:bCs/>
              </w:rPr>
            </w:pPr>
            <w:r>
              <w:t xml:space="preserve">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</w:t>
            </w:r>
          </w:p>
        </w:tc>
      </w:tr>
      <w:tr w:rsidR="009A3726">
        <w:trPr>
          <w:trHeight w:val="6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r>
              <w:t>3.3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Государственные награды СССР, РФ, почётные звания: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ведомственные (отраслевые) награды или 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государственные награды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/>
          <w:p w:rsidR="009A3726" w:rsidRDefault="0011452C">
            <w:pPr>
              <w:jc w:val="center"/>
            </w:pPr>
            <w:r>
              <w:t>20</w:t>
            </w:r>
          </w:p>
          <w:p w:rsidR="009A3726" w:rsidRDefault="0011452C">
            <w:pPr>
              <w:jc w:val="center"/>
            </w:pPr>
            <w:r>
              <w:t>20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</w:rPr>
              <w:t>Копии удостоверений, заверенные работодателем.</w:t>
            </w:r>
          </w:p>
          <w:p w:rsidR="009A3726" w:rsidRDefault="009A3726">
            <w:pPr>
              <w:rPr>
                <w:iCs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rPr>
                <w:b/>
                <w:bCs/>
              </w:rPr>
            </w:pPr>
            <w:r>
              <w:rPr>
                <w:b/>
              </w:rPr>
              <w:t>Не имеют срока давности</w:t>
            </w:r>
          </w:p>
          <w:p w:rsidR="009A3726" w:rsidRDefault="009A3726">
            <w:pPr>
              <w:jc w:val="center"/>
            </w:pPr>
          </w:p>
        </w:tc>
      </w:tr>
      <w:tr w:rsidR="009A3726">
        <w:trPr>
          <w:trHeight w:val="253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3726" w:rsidRDefault="001145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 Результаты диагностических исследований по изучению удовлетворённости деятельностью педагога</w:t>
            </w: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sz w:val="22"/>
                <w:szCs w:val="22"/>
              </w:rPr>
              <w:t>4.1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Анкетирование родителей обучающихся: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32 до 35 баллов</w:t>
            </w:r>
          </w:p>
          <w:p w:rsidR="009A3726" w:rsidRDefault="009A3726">
            <w:pPr>
              <w:pStyle w:val="af3"/>
              <w:spacing w:before="0" w:beforeAutospacing="0" w:after="0" w:afterAutospacing="0"/>
            </w:pP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36 до 40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Результаты анкетирования родителей, заверенные руководителем образовательного учреждения.</w:t>
            </w:r>
          </w:p>
          <w:p w:rsidR="009A3726" w:rsidRDefault="009A3726">
            <w:pPr>
              <w:rPr>
                <w:iCs/>
              </w:rPr>
            </w:pPr>
          </w:p>
          <w:p w:rsidR="009A3726" w:rsidRDefault="0011452C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Баллы не суммируются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r>
              <w:rPr>
                <w:sz w:val="22"/>
                <w:szCs w:val="22"/>
              </w:rPr>
              <w:t>4.2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Анкетирование педагогического сообщества</w:t>
            </w: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56 до 62 баллов</w:t>
            </w:r>
          </w:p>
          <w:p w:rsidR="009A3726" w:rsidRDefault="009A3726">
            <w:pPr>
              <w:pStyle w:val="af3"/>
              <w:spacing w:before="0" w:beforeAutospacing="0" w:after="0" w:afterAutospacing="0"/>
            </w:pPr>
          </w:p>
          <w:p w:rsidR="009A3726" w:rsidRDefault="0011452C">
            <w:pPr>
              <w:pStyle w:val="af3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63 до 70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9A3726" w:rsidRDefault="009A3726">
            <w:pPr>
              <w:jc w:val="center"/>
            </w:pPr>
          </w:p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11452C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lastRenderedPageBreak/>
              <w:t>Результаты анкетирования коллег, заверенные руководителем образовательного учреждения.</w:t>
            </w:r>
          </w:p>
          <w:p w:rsidR="009A3726" w:rsidRDefault="009A3726">
            <w:pPr>
              <w:rPr>
                <w:iCs/>
              </w:rPr>
            </w:pPr>
          </w:p>
          <w:p w:rsidR="009A3726" w:rsidRDefault="0011452C">
            <w:pPr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>Баллы не суммируются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11452C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период</w:t>
            </w:r>
          </w:p>
        </w:tc>
      </w:tr>
      <w:tr w:rsidR="009A3726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9A3726">
            <w:pPr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1145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5.Общее количество баллов:</w:t>
            </w:r>
          </w:p>
          <w:p w:rsidR="009A3726" w:rsidRDefault="009A372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center"/>
            </w:pP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726" w:rsidRDefault="009A3726">
            <w:pPr>
              <w:jc w:val="both"/>
              <w:rPr>
                <w:iCs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9A3726" w:rsidRDefault="009A3726">
            <w:pPr>
              <w:jc w:val="both"/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6" w:rsidRDefault="009A3726">
            <w:pPr>
              <w:jc w:val="center"/>
            </w:pPr>
          </w:p>
        </w:tc>
      </w:tr>
    </w:tbl>
    <w:p w:rsidR="009A3726" w:rsidRDefault="0011452C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Общее заключение: </w:t>
      </w:r>
      <w:r>
        <w:rPr>
          <w:sz w:val="22"/>
          <w:szCs w:val="22"/>
        </w:rPr>
        <w:t xml:space="preserve">на основании анализа </w:t>
      </w:r>
      <w:proofErr w:type="spellStart"/>
      <w:r>
        <w:rPr>
          <w:sz w:val="22"/>
          <w:szCs w:val="22"/>
        </w:rPr>
        <w:t>портфолио</w:t>
      </w:r>
      <w:proofErr w:type="spellEnd"/>
      <w:r>
        <w:rPr>
          <w:sz w:val="22"/>
          <w:szCs w:val="22"/>
        </w:rPr>
        <w:t xml:space="preserve"> профессиональной деятельности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A3726" w:rsidRDefault="0011452C">
      <w:pPr>
        <w:ind w:left="9639"/>
        <w:rPr>
          <w:sz w:val="22"/>
          <w:szCs w:val="22"/>
        </w:rPr>
      </w:pPr>
      <w:r>
        <w:rPr>
          <w:sz w:val="22"/>
          <w:szCs w:val="22"/>
        </w:rPr>
        <w:t xml:space="preserve">(Ф.И.О.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, должность)</w:t>
      </w:r>
    </w:p>
    <w:p w:rsidR="009A3726" w:rsidRDefault="0011452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можно сделать вывод, что уровень его квалификации соответствует требованиям, предъявляемым к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квалификационной категории.</w:t>
      </w:r>
    </w:p>
    <w:p w:rsidR="009A3726" w:rsidRDefault="0011452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Рекомендации: </w:t>
      </w:r>
      <w:r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</w:t>
      </w:r>
    </w:p>
    <w:p w:rsidR="009A3726" w:rsidRDefault="009A3726">
      <w:pPr>
        <w:rPr>
          <w:sz w:val="22"/>
          <w:szCs w:val="22"/>
        </w:rPr>
      </w:pPr>
    </w:p>
    <w:p w:rsidR="009A3726" w:rsidRDefault="0011452C">
      <w:pPr>
        <w:rPr>
          <w:sz w:val="22"/>
          <w:szCs w:val="22"/>
        </w:rPr>
      </w:pPr>
      <w:r>
        <w:rPr>
          <w:b/>
          <w:sz w:val="22"/>
          <w:szCs w:val="22"/>
        </w:rPr>
        <w:t>Подписи экспертов:</w:t>
      </w:r>
      <w:r>
        <w:rPr>
          <w:sz w:val="22"/>
          <w:szCs w:val="22"/>
        </w:rPr>
        <w:t xml:space="preserve"> ____________________________________________________</w:t>
      </w:r>
    </w:p>
    <w:p w:rsidR="009A3726" w:rsidRDefault="0011452C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 эксперта, должность, место работы)</w:t>
      </w:r>
    </w:p>
    <w:p w:rsidR="009A3726" w:rsidRDefault="0011452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9A3726" w:rsidRDefault="0011452C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(Ф.И.О. эксперта, должность, место работы)</w:t>
      </w:r>
    </w:p>
    <w:p w:rsidR="009A3726" w:rsidRDefault="0011452C">
      <w:pPr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Дата проведения экспертизы: </w:t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</w:p>
    <w:p w:rsidR="009A3726" w:rsidRDefault="009A3726">
      <w:pPr>
        <w:rPr>
          <w:bCs/>
          <w:sz w:val="22"/>
          <w:szCs w:val="22"/>
          <w:u w:val="single"/>
        </w:rPr>
      </w:pPr>
    </w:p>
    <w:p w:rsidR="009A3726" w:rsidRDefault="0011452C">
      <w:pPr>
        <w:spacing w:line="286" w:lineRule="auto"/>
        <w:rPr>
          <w:b/>
          <w:iCs/>
        </w:rPr>
      </w:pPr>
      <w:r>
        <w:rPr>
          <w:b/>
          <w:iCs/>
        </w:rPr>
        <w:t>Краткий комментарий:</w:t>
      </w:r>
    </w:p>
    <w:p w:rsidR="009A3726" w:rsidRDefault="0011452C">
      <w:pPr>
        <w:spacing w:line="286" w:lineRule="auto"/>
        <w:rPr>
          <w:b/>
          <w:bCs/>
          <w:iCs/>
        </w:rPr>
      </w:pPr>
      <w:r>
        <w:rPr>
          <w:b/>
          <w:iCs/>
        </w:rPr>
        <w:t>Максимальное количество баллов: 200+215+20=435 (без бонусов)+100 бонусы=535</w:t>
      </w:r>
    </w:p>
    <w:p w:rsidR="009A3726" w:rsidRDefault="0011452C">
      <w:pPr>
        <w:spacing w:line="286" w:lineRule="auto"/>
        <w:rPr>
          <w:b/>
          <w:iCs/>
        </w:rPr>
      </w:pPr>
      <w:r>
        <w:rPr>
          <w:b/>
          <w:iCs/>
        </w:rPr>
        <w:t xml:space="preserve">Первая квалификационная категория: </w:t>
      </w:r>
      <w:bookmarkStart w:id="0" w:name="_GoBack"/>
      <w:bookmarkEnd w:id="0"/>
      <w:r>
        <w:rPr>
          <w:b/>
          <w:iCs/>
        </w:rPr>
        <w:t>от 157 до 260 баллов</w:t>
      </w:r>
    </w:p>
    <w:p w:rsidR="009A3726" w:rsidRDefault="0011452C">
      <w:pPr>
        <w:spacing w:line="286" w:lineRule="auto"/>
        <w:rPr>
          <w:b/>
          <w:sz w:val="22"/>
          <w:szCs w:val="22"/>
        </w:rPr>
      </w:pPr>
      <w:r>
        <w:rPr>
          <w:b/>
          <w:iCs/>
        </w:rPr>
        <w:t>Высшая квалификационная категория: от 261 до 435 баллов</w:t>
      </w:r>
    </w:p>
    <w:sectPr w:rsidR="009A3726" w:rsidSect="009A3726">
      <w:headerReference w:type="default" r:id="rId8"/>
      <w:headerReference w:type="first" r:id="rId9"/>
      <w:footerReference w:type="first" r:id="rId10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2C" w:rsidRDefault="0011452C">
      <w:r>
        <w:separator/>
      </w:r>
    </w:p>
  </w:endnote>
  <w:endnote w:type="continuationSeparator" w:id="0">
    <w:p w:rsidR="0011452C" w:rsidRDefault="00114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26" w:rsidRDefault="009A37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2C" w:rsidRDefault="0011452C">
      <w:r>
        <w:separator/>
      </w:r>
    </w:p>
  </w:footnote>
  <w:footnote w:type="continuationSeparator" w:id="0">
    <w:p w:rsidR="0011452C" w:rsidRDefault="00114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26" w:rsidRDefault="009A3726">
    <w:pPr>
      <w:pStyle w:val="Header"/>
      <w:jc w:val="center"/>
    </w:pPr>
    <w:fldSimple w:instr="PAGE \* MERGEFORMAT">
      <w:r w:rsidR="000254D1">
        <w:rPr>
          <w:noProof/>
        </w:rPr>
        <w:t>6</w:t>
      </w:r>
    </w:fldSimple>
  </w:p>
  <w:p w:rsidR="009A3726" w:rsidRDefault="009A37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26" w:rsidRDefault="009A37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6BB0"/>
    <w:multiLevelType w:val="hybridMultilevel"/>
    <w:tmpl w:val="30102282"/>
    <w:lvl w:ilvl="0" w:tplc="449810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706C3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4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3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EA1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6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EA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07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C4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82A8D"/>
    <w:multiLevelType w:val="hybridMultilevel"/>
    <w:tmpl w:val="347A7C86"/>
    <w:lvl w:ilvl="0" w:tplc="C046C5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E889BC">
      <w:start w:val="1"/>
      <w:numFmt w:val="lowerLetter"/>
      <w:lvlText w:val="%2."/>
      <w:lvlJc w:val="left"/>
      <w:pPr>
        <w:ind w:left="1440" w:hanging="360"/>
      </w:pPr>
    </w:lvl>
    <w:lvl w:ilvl="2" w:tplc="73E0DFA0">
      <w:start w:val="1"/>
      <w:numFmt w:val="lowerRoman"/>
      <w:lvlText w:val="%3."/>
      <w:lvlJc w:val="right"/>
      <w:pPr>
        <w:ind w:left="2160" w:hanging="180"/>
      </w:pPr>
    </w:lvl>
    <w:lvl w:ilvl="3" w:tplc="884E9DE0">
      <w:start w:val="1"/>
      <w:numFmt w:val="decimal"/>
      <w:lvlText w:val="%4."/>
      <w:lvlJc w:val="left"/>
      <w:pPr>
        <w:ind w:left="2880" w:hanging="360"/>
      </w:pPr>
    </w:lvl>
    <w:lvl w:ilvl="4" w:tplc="4C20E39A">
      <w:start w:val="1"/>
      <w:numFmt w:val="lowerLetter"/>
      <w:lvlText w:val="%5."/>
      <w:lvlJc w:val="left"/>
      <w:pPr>
        <w:ind w:left="3600" w:hanging="360"/>
      </w:pPr>
    </w:lvl>
    <w:lvl w:ilvl="5" w:tplc="27B2476C">
      <w:start w:val="1"/>
      <w:numFmt w:val="lowerRoman"/>
      <w:lvlText w:val="%6."/>
      <w:lvlJc w:val="right"/>
      <w:pPr>
        <w:ind w:left="4320" w:hanging="180"/>
      </w:pPr>
    </w:lvl>
    <w:lvl w:ilvl="6" w:tplc="70A6055C">
      <w:start w:val="1"/>
      <w:numFmt w:val="decimal"/>
      <w:lvlText w:val="%7."/>
      <w:lvlJc w:val="left"/>
      <w:pPr>
        <w:ind w:left="5040" w:hanging="360"/>
      </w:pPr>
    </w:lvl>
    <w:lvl w:ilvl="7" w:tplc="17BCCC04">
      <w:start w:val="1"/>
      <w:numFmt w:val="lowerLetter"/>
      <w:lvlText w:val="%8."/>
      <w:lvlJc w:val="left"/>
      <w:pPr>
        <w:ind w:left="5760" w:hanging="360"/>
      </w:pPr>
    </w:lvl>
    <w:lvl w:ilvl="8" w:tplc="6EDC905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B6A23"/>
    <w:multiLevelType w:val="hybridMultilevel"/>
    <w:tmpl w:val="021081BA"/>
    <w:lvl w:ilvl="0" w:tplc="498255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6E0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2C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C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D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C1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E9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4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82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02F5A"/>
    <w:multiLevelType w:val="hybridMultilevel"/>
    <w:tmpl w:val="8B78E26C"/>
    <w:lvl w:ilvl="0" w:tplc="F9804E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CF88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74B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E7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CD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40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7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C3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66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F6EE9"/>
    <w:multiLevelType w:val="hybridMultilevel"/>
    <w:tmpl w:val="3E28EBB0"/>
    <w:lvl w:ilvl="0" w:tplc="3D7631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90E9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46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83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8D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306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85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09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C1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726"/>
    <w:rsid w:val="000254D1"/>
    <w:rsid w:val="0011452C"/>
    <w:rsid w:val="009A3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A372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A372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A372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A372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A372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A372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A372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A372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A372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A372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A372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A372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A37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A37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A372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A372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A37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A372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A372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A372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A372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A3726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A37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A37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A372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A37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A3726"/>
    <w:rPr>
      <w:i/>
    </w:rPr>
  </w:style>
  <w:style w:type="character" w:customStyle="1" w:styleId="HeaderChar">
    <w:name w:val="Header Char"/>
    <w:basedOn w:val="a0"/>
    <w:link w:val="Header"/>
    <w:uiPriority w:val="99"/>
    <w:rsid w:val="009A3726"/>
  </w:style>
  <w:style w:type="character" w:customStyle="1" w:styleId="FooterChar">
    <w:name w:val="Footer Char"/>
    <w:basedOn w:val="a0"/>
    <w:link w:val="Footer"/>
    <w:uiPriority w:val="99"/>
    <w:rsid w:val="009A372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A372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A3726"/>
  </w:style>
  <w:style w:type="table" w:styleId="aa">
    <w:name w:val="Table Grid"/>
    <w:basedOn w:val="a1"/>
    <w:uiPriority w:val="59"/>
    <w:rsid w:val="009A37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A37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A37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A3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A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A372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9A3726"/>
    <w:rPr>
      <w:sz w:val="18"/>
    </w:rPr>
  </w:style>
  <w:style w:type="character" w:styleId="ad">
    <w:name w:val="footnote reference"/>
    <w:basedOn w:val="a0"/>
    <w:uiPriority w:val="99"/>
    <w:unhideWhenUsed/>
    <w:rsid w:val="009A372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A3726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9A3726"/>
    <w:rPr>
      <w:sz w:val="20"/>
    </w:rPr>
  </w:style>
  <w:style w:type="character" w:styleId="af0">
    <w:name w:val="endnote reference"/>
    <w:basedOn w:val="a0"/>
    <w:uiPriority w:val="99"/>
    <w:semiHidden/>
    <w:unhideWhenUsed/>
    <w:rsid w:val="009A372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A3726"/>
    <w:pPr>
      <w:spacing w:after="57"/>
    </w:pPr>
  </w:style>
  <w:style w:type="paragraph" w:styleId="21">
    <w:name w:val="toc 2"/>
    <w:basedOn w:val="a"/>
    <w:next w:val="a"/>
    <w:uiPriority w:val="39"/>
    <w:unhideWhenUsed/>
    <w:rsid w:val="009A37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A37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A37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A37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A37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A37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A37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A3726"/>
    <w:pPr>
      <w:spacing w:after="57"/>
      <w:ind w:left="2268"/>
    </w:pPr>
  </w:style>
  <w:style w:type="paragraph" w:styleId="af1">
    <w:name w:val="TOC Heading"/>
    <w:uiPriority w:val="39"/>
    <w:unhideWhenUsed/>
    <w:rsid w:val="009A3726"/>
  </w:style>
  <w:style w:type="paragraph" w:styleId="af2">
    <w:name w:val="table of figures"/>
    <w:basedOn w:val="a"/>
    <w:next w:val="a"/>
    <w:uiPriority w:val="99"/>
    <w:unhideWhenUsed/>
    <w:rsid w:val="009A3726"/>
  </w:style>
  <w:style w:type="paragraph" w:styleId="af3">
    <w:name w:val="Normal (Web)"/>
    <w:basedOn w:val="a"/>
    <w:unhideWhenUsed/>
    <w:rsid w:val="009A3726"/>
    <w:pPr>
      <w:spacing w:before="100" w:beforeAutospacing="1" w:after="100" w:afterAutospacing="1"/>
    </w:pPr>
  </w:style>
  <w:style w:type="character" w:customStyle="1" w:styleId="af4">
    <w:name w:val="Основной текст_"/>
    <w:link w:val="22"/>
    <w:rsid w:val="009A3726"/>
    <w:rPr>
      <w:spacing w:val="6"/>
      <w:sz w:val="21"/>
      <w:shd w:val="clear" w:color="auto" w:fill="FFFFFF"/>
    </w:rPr>
  </w:style>
  <w:style w:type="paragraph" w:customStyle="1" w:styleId="22">
    <w:name w:val="Основной текст2"/>
    <w:basedOn w:val="a"/>
    <w:link w:val="af4"/>
    <w:rsid w:val="009A3726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0">
    <w:name w:val="Основной текст1"/>
    <w:rsid w:val="009A3726"/>
    <w:rPr>
      <w:rFonts w:ascii="Times New Roman" w:hAnsi="Times New Roman" w:cs="Times New Roman" w:hint="default"/>
      <w:color w:val="000000"/>
      <w:spacing w:val="6"/>
      <w:position w:val="0"/>
      <w:sz w:val="21"/>
      <w:shd w:val="clear" w:color="auto" w:fill="FFFFFF"/>
      <w:lang w:val="ru-RU"/>
    </w:rPr>
  </w:style>
  <w:style w:type="paragraph" w:styleId="23">
    <w:name w:val="Body Text 2"/>
    <w:basedOn w:val="a"/>
    <w:link w:val="24"/>
    <w:semiHidden/>
    <w:unhideWhenUsed/>
    <w:rsid w:val="009A3726"/>
    <w:pPr>
      <w:ind w:firstLine="567"/>
      <w:jc w:val="both"/>
    </w:pPr>
    <w:rPr>
      <w:sz w:val="30"/>
      <w:szCs w:val="20"/>
    </w:rPr>
  </w:style>
  <w:style w:type="character" w:customStyle="1" w:styleId="24">
    <w:name w:val="Основной текст 2 Знак"/>
    <w:basedOn w:val="a0"/>
    <w:link w:val="23"/>
    <w:semiHidden/>
    <w:rsid w:val="009A372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5">
    <w:name w:val="List Paragraph"/>
    <w:basedOn w:val="a"/>
    <w:uiPriority w:val="34"/>
    <w:qFormat/>
    <w:rsid w:val="009A3726"/>
    <w:pPr>
      <w:ind w:left="720"/>
      <w:contextualSpacing/>
    </w:pPr>
  </w:style>
  <w:style w:type="paragraph" w:customStyle="1" w:styleId="Header">
    <w:name w:val="Header"/>
    <w:basedOn w:val="a"/>
    <w:link w:val="af6"/>
    <w:uiPriority w:val="99"/>
    <w:unhideWhenUsed/>
    <w:rsid w:val="009A372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Header"/>
    <w:uiPriority w:val="99"/>
    <w:rsid w:val="009A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7"/>
    <w:uiPriority w:val="99"/>
    <w:unhideWhenUsed/>
    <w:rsid w:val="009A372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Footer"/>
    <w:uiPriority w:val="99"/>
    <w:rsid w:val="009A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9A3726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9A3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sid w:val="009A3726"/>
    <w:rPr>
      <w:color w:val="0000FF"/>
      <w:u w:val="single"/>
    </w:rPr>
  </w:style>
  <w:style w:type="character" w:customStyle="1" w:styleId="ListLabel1">
    <w:name w:val="ListLabel 1"/>
    <w:qFormat/>
    <w:rsid w:val="009A3726"/>
    <w:rPr>
      <w:rFonts w:ascii="Times New Roman" w:hAnsi="Times New Roman"/>
      <w:b/>
      <w:sz w:val="24"/>
    </w:rPr>
  </w:style>
  <w:style w:type="paragraph" w:customStyle="1" w:styleId="11">
    <w:name w:val="Обычный1"/>
    <w:qFormat/>
    <w:rsid w:val="009A37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0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6BBC-8954-4028-8B24-A3158A65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1627</Words>
  <Characters>9275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2023-04-05T04:06:00Z</dcterms:created>
  <dcterms:modified xsi:type="dcterms:W3CDTF">2023-04-05T04:06:00Z</dcterms:modified>
</cp:coreProperties>
</file>