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ayout w:type="fixed"/>
        <w:tblLook w:val="04A0"/>
      </w:tblPr>
      <w:tblGrid>
        <w:gridCol w:w="9887"/>
        <w:gridCol w:w="4898"/>
      </w:tblGrid>
      <w:tr w:rsidR="00496E1A">
        <w:tc>
          <w:tcPr>
            <w:tcW w:w="98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6E1A" w:rsidRDefault="00496E1A">
            <w:pPr>
              <w:pStyle w:val="11"/>
              <w:shd w:val="clear" w:color="auto" w:fill="FFFFFF"/>
              <w:spacing w:line="240" w:lineRule="auto"/>
              <w:jc w:val="both"/>
            </w:pPr>
          </w:p>
        </w:tc>
        <w:tc>
          <w:tcPr>
            <w:tcW w:w="48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8"/>
                <w:szCs w:val="28"/>
              </w:rPr>
              <w:t>УТВЕРЖДЕНО</w:t>
            </w:r>
          </w:p>
          <w:p w:rsidR="00496E1A" w:rsidRDefault="00496E1A"/>
          <w:p w:rsidR="00496E1A" w:rsidRDefault="00AC0010">
            <w:r>
              <w:rPr>
                <w:sz w:val="28"/>
                <w:szCs w:val="28"/>
              </w:rPr>
              <w:t xml:space="preserve">Приказом департамента образования </w:t>
            </w:r>
          </w:p>
          <w:p w:rsidR="00496E1A" w:rsidRDefault="00AC0010">
            <w:r>
              <w:rPr>
                <w:sz w:val="28"/>
                <w:szCs w:val="28"/>
              </w:rPr>
              <w:t>Еврейской автономной области</w:t>
            </w:r>
          </w:p>
          <w:p w:rsidR="00496E1A" w:rsidRDefault="00AC0010">
            <w:r>
              <w:rPr>
                <w:sz w:val="28"/>
                <w:szCs w:val="28"/>
              </w:rPr>
              <w:t>от 28.03.2023 № 103</w:t>
            </w:r>
          </w:p>
        </w:tc>
      </w:tr>
    </w:tbl>
    <w:p w:rsidR="00496E1A" w:rsidRDefault="00496E1A">
      <w:pPr>
        <w:shd w:val="clear" w:color="auto" w:fill="FFFFFF"/>
        <w:spacing w:line="274" w:lineRule="exact"/>
        <w:ind w:right="482"/>
        <w:jc w:val="center"/>
        <w:rPr>
          <w:b/>
          <w:bCs/>
        </w:rPr>
      </w:pPr>
    </w:p>
    <w:p w:rsidR="00496E1A" w:rsidRDefault="00AC0010">
      <w:pPr>
        <w:shd w:val="clear" w:color="auto" w:fill="FFFFFF"/>
        <w:spacing w:line="274" w:lineRule="exact"/>
        <w:ind w:right="482"/>
        <w:jc w:val="center"/>
        <w:rPr>
          <w:b/>
          <w:bCs/>
        </w:rPr>
      </w:pPr>
      <w:r>
        <w:rPr>
          <w:b/>
        </w:rPr>
        <w:t>Экспертное заключение об уровне профессиональной деятельности педагогического работника образовательной организации</w:t>
      </w:r>
    </w:p>
    <w:p w:rsidR="00496E1A" w:rsidRDefault="00AC0010">
      <w:pPr>
        <w:jc w:val="center"/>
        <w:rPr>
          <w:u w:val="single"/>
        </w:rPr>
      </w:pPr>
      <w:r>
        <w:rPr>
          <w:u w:val="single"/>
        </w:rPr>
        <w:t>Методист, старший воспитатель</w:t>
      </w:r>
    </w:p>
    <w:p w:rsidR="00496E1A" w:rsidRDefault="00AC0010">
      <w:pPr>
        <w:jc w:val="center"/>
      </w:pPr>
      <w:r>
        <w:rPr>
          <w:u w:val="single"/>
        </w:rPr>
        <w:t>_________________________________________________________________________________________________________________________</w:t>
      </w:r>
      <w:r>
        <w:t xml:space="preserve">(Ф.И.О. </w:t>
      </w:r>
      <w:proofErr w:type="gramStart"/>
      <w:r>
        <w:t>аттестуемого</w:t>
      </w:r>
      <w:proofErr w:type="gramEnd"/>
      <w:r>
        <w:t>, место работы, должность)</w:t>
      </w:r>
    </w:p>
    <w:p w:rsidR="00496E1A" w:rsidRDefault="00496E1A">
      <w:pPr>
        <w:jc w:val="center"/>
      </w:pPr>
    </w:p>
    <w:p w:rsidR="00496E1A" w:rsidRDefault="00AC0010">
      <w:pPr>
        <w:pStyle w:val="23"/>
        <w:ind w:firstLine="0"/>
        <w:rPr>
          <w:sz w:val="24"/>
          <w:szCs w:val="24"/>
        </w:rPr>
      </w:pPr>
      <w:r>
        <w:rPr>
          <w:sz w:val="24"/>
          <w:szCs w:val="24"/>
        </w:rPr>
        <w:t>1.Сведения о профессиональном образовании:</w:t>
      </w:r>
    </w:p>
    <w:p w:rsidR="00496E1A" w:rsidRDefault="00AC0010">
      <w:pPr>
        <w:pStyle w:val="23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2.Сведения о повышении квалификации за после</w:t>
      </w:r>
      <w:r>
        <w:rPr>
          <w:sz w:val="24"/>
          <w:szCs w:val="24"/>
        </w:rPr>
        <w:t>дние 3 года до прохождения аттестации:</w:t>
      </w:r>
    </w:p>
    <w:p w:rsidR="00496E1A" w:rsidRDefault="00AC0010">
      <w:r>
        <w:t>3.Стаж педагогической работы (работы по специальности): _____</w:t>
      </w:r>
    </w:p>
    <w:p w:rsidR="00496E1A" w:rsidRDefault="00AC0010">
      <w:r>
        <w:t>4.Общий трудовой стаж: _____</w:t>
      </w:r>
    </w:p>
    <w:p w:rsidR="00496E1A" w:rsidRDefault="00AC0010">
      <w:r>
        <w:t>5.Стаж работы в данном учреждении: ______</w:t>
      </w:r>
    </w:p>
    <w:p w:rsidR="00496E1A" w:rsidRDefault="00AC0010">
      <w:r>
        <w:t>6.Квалификационная категория:</w:t>
      </w:r>
    </w:p>
    <w:p w:rsidR="00496E1A" w:rsidRDefault="00AC0010">
      <w:r>
        <w:t>7.Заявленная квалификационная категория:______</w:t>
      </w:r>
    </w:p>
    <w:p w:rsidR="00496E1A" w:rsidRDefault="00496E1A">
      <w:pPr>
        <w:rPr>
          <w:sz w:val="22"/>
          <w:szCs w:val="22"/>
        </w:rPr>
      </w:pPr>
    </w:p>
    <w:tbl>
      <w:tblPr>
        <w:tblW w:w="15420" w:type="dxa"/>
        <w:tblInd w:w="-176" w:type="dxa"/>
        <w:tblLayout w:type="fixed"/>
        <w:tblLook w:val="04A0"/>
      </w:tblPr>
      <w:tblGrid>
        <w:gridCol w:w="710"/>
        <w:gridCol w:w="4814"/>
        <w:gridCol w:w="1134"/>
        <w:gridCol w:w="5231"/>
        <w:gridCol w:w="1260"/>
        <w:gridCol w:w="2241"/>
        <w:gridCol w:w="11"/>
        <w:gridCol w:w="19"/>
      </w:tblGrid>
      <w:tr w:rsidR="00496E1A">
        <w:trPr>
          <w:gridAfter w:val="2"/>
          <w:wAfter w:w="30" w:type="dxa"/>
          <w:trHeight w:val="253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proofErr w:type="spellStart"/>
            <w:r>
              <w:rPr>
                <w:i/>
                <w:iCs/>
                <w:sz w:val="22"/>
                <w:szCs w:val="22"/>
              </w:rPr>
              <w:t>портфолио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Баллы экспертов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1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6E1A" w:rsidRDefault="00AC0010">
            <w:pPr>
              <w:pStyle w:val="af6"/>
              <w:numPr>
                <w:ilvl w:val="0"/>
                <w:numId w:val="1"/>
              </w:numPr>
              <w:ind w:left="0"/>
              <w:rPr>
                <w:b/>
              </w:rPr>
            </w:pPr>
            <w:r>
              <w:rPr>
                <w:b/>
                <w:sz w:val="22"/>
                <w:szCs w:val="22"/>
              </w:rPr>
              <w:t>Продуктивность образовательной деятельности. Результаты работы с коллективом педагогов.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1.1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Результаты методического сопровождения педагогических работников: Доля педагогических работников, прошедших аттестацию на квалификационные категории: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более 60%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30 до 60%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iCs/>
                <w:sz w:val="22"/>
                <w:szCs w:val="22"/>
              </w:rPr>
              <w:t xml:space="preserve">Справка,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Прослеживается положительная динамика</w:t>
            </w:r>
          </w:p>
          <w:p w:rsidR="00496E1A" w:rsidRDefault="00496E1A">
            <w:pPr>
              <w:pStyle w:val="af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 xml:space="preserve">* </w:t>
            </w:r>
            <w:r>
              <w:rPr>
                <w:iCs/>
                <w:sz w:val="22"/>
                <w:szCs w:val="22"/>
              </w:rPr>
              <w:t xml:space="preserve">средние данные за </w:t>
            </w:r>
            <w:proofErr w:type="spellStart"/>
            <w:r>
              <w:rPr>
                <w:iCs/>
                <w:sz w:val="22"/>
                <w:szCs w:val="22"/>
              </w:rPr>
              <w:t>межаттестационный</w:t>
            </w:r>
            <w:proofErr w:type="spellEnd"/>
            <w:r>
              <w:rPr>
                <w:iCs/>
                <w:sz w:val="22"/>
                <w:szCs w:val="22"/>
              </w:rPr>
              <w:t xml:space="preserve"> период</w:t>
            </w:r>
          </w:p>
          <w:p w:rsidR="00496E1A" w:rsidRDefault="00AC0010">
            <w:pPr>
              <w:jc w:val="center"/>
              <w:rPr>
                <w:iCs/>
              </w:rPr>
            </w:pPr>
            <w:r>
              <w:rPr>
                <w:b/>
                <w:sz w:val="22"/>
                <w:szCs w:val="22"/>
              </w:rPr>
              <w:t>Суммирование баллов по данным показателям не производится.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1.2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Наличие педагогических работников, имеющих авторские разработки, прошедшие экспертизу на разных уровнях: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Справки, заверенные работодателем</w:t>
            </w:r>
          </w:p>
          <w:p w:rsidR="00496E1A" w:rsidRDefault="00AC0010">
            <w:pPr>
              <w:pStyle w:val="af4"/>
              <w:spacing w:before="0" w:beforeAutospacing="0" w:after="0" w:afterAutospacing="0"/>
              <w:rPr>
                <w:iCs/>
              </w:rPr>
            </w:pPr>
            <w:r>
              <w:rPr>
                <w:b/>
                <w:sz w:val="22"/>
                <w:szCs w:val="22"/>
              </w:rPr>
              <w:t>Суммирование баллов по данным показателям не производится.</w:t>
            </w: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gridAfter w:val="2"/>
          <w:wAfter w:w="30" w:type="dxa"/>
          <w:trHeight w:val="1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Наличие педагогических работников, транслировавших опыт на различных уровнях: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 уровне ОО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уровень (</w:t>
            </w:r>
            <w:r>
              <w:rPr>
                <w:sz w:val="22"/>
                <w:szCs w:val="22"/>
              </w:rPr>
              <w:t>международный)</w:t>
            </w:r>
          </w:p>
          <w:p w:rsidR="00496E1A" w:rsidRDefault="00496E1A">
            <w:pPr>
              <w:pStyle w:val="af4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Справки, заверенные работодателем.</w:t>
            </w:r>
          </w:p>
          <w:p w:rsidR="00496E1A" w:rsidRDefault="00496E1A">
            <w:pPr>
              <w:pStyle w:val="af4"/>
              <w:spacing w:before="0" w:beforeAutospacing="0" w:after="0" w:afterAutospacing="0"/>
            </w:pP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b/>
                <w:sz w:val="22"/>
                <w:szCs w:val="22"/>
              </w:rPr>
              <w:t>Суммирование баллов по данным показателям не производится</w:t>
            </w:r>
          </w:p>
          <w:p w:rsidR="00496E1A" w:rsidRDefault="00496E1A">
            <w:pPr>
              <w:pStyle w:val="af4"/>
              <w:spacing w:before="0" w:beforeAutospacing="0" w:after="0" w:afterAutospacing="0"/>
            </w:pPr>
          </w:p>
          <w:p w:rsidR="00496E1A" w:rsidRDefault="00496E1A">
            <w:pPr>
              <w:pStyle w:val="af4"/>
              <w:spacing w:before="0" w:beforeAutospacing="0" w:after="0" w:afterAutospacing="0"/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jc w:val="center"/>
              <w:rPr>
                <w:b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 период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</w:pPr>
          </w:p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1.4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Участие педагогических работников в конкурсах профессионального мастерства на </w:t>
            </w:r>
            <w:r>
              <w:rPr>
                <w:sz w:val="22"/>
                <w:szCs w:val="22"/>
              </w:rPr>
              <w:t>разных уровнях: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уровень ОО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(международный</w:t>
            </w:r>
            <w:proofErr w:type="gramStart"/>
            <w:r>
              <w:rPr>
                <w:sz w:val="22"/>
                <w:szCs w:val="22"/>
              </w:rPr>
              <w:t>)у</w:t>
            </w:r>
            <w:proofErr w:type="gramEnd"/>
            <w:r>
              <w:rPr>
                <w:sz w:val="22"/>
                <w:szCs w:val="22"/>
              </w:rPr>
              <w:t>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t xml:space="preserve">Справка, заверенная </w:t>
            </w:r>
            <w:r>
              <w:rPr>
                <w:sz w:val="22"/>
                <w:szCs w:val="22"/>
              </w:rPr>
              <w:t>руководителем образовательного учреждения.</w:t>
            </w:r>
          </w:p>
          <w:p w:rsidR="00496E1A" w:rsidRDefault="00496E1A"/>
          <w:p w:rsidR="00496E1A" w:rsidRDefault="00AC0010">
            <w:pPr>
              <w:rPr>
                <w:iCs/>
              </w:rPr>
            </w:pPr>
            <w:r>
              <w:rPr>
                <w:b/>
                <w:sz w:val="22"/>
                <w:szCs w:val="22"/>
              </w:rPr>
              <w:t>Суммирование баллов по данным показателям не производится.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/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 период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1.5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Наличие призовых мест (1-3) в конкурсах профессионального мастерства: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(международный</w:t>
            </w:r>
            <w:proofErr w:type="gramStart"/>
            <w:r>
              <w:rPr>
                <w:sz w:val="22"/>
                <w:szCs w:val="22"/>
              </w:rPr>
              <w:t>)у</w:t>
            </w:r>
            <w:proofErr w:type="gramEnd"/>
            <w:r>
              <w:rPr>
                <w:sz w:val="22"/>
                <w:szCs w:val="22"/>
              </w:rPr>
              <w:t>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t xml:space="preserve">Справка, заверенная </w:t>
            </w:r>
            <w:r>
              <w:rPr>
                <w:sz w:val="22"/>
                <w:szCs w:val="22"/>
              </w:rPr>
              <w:t>руководителем образовательного учреждения.</w:t>
            </w:r>
          </w:p>
          <w:p w:rsidR="00496E1A" w:rsidRDefault="00496E1A"/>
          <w:p w:rsidR="00496E1A" w:rsidRDefault="00AC0010">
            <w:pPr>
              <w:rPr>
                <w:iCs/>
              </w:rPr>
            </w:pPr>
            <w:r>
              <w:rPr>
                <w:b/>
                <w:sz w:val="22"/>
                <w:szCs w:val="22"/>
              </w:rPr>
              <w:t>Суммирование баллов по  уровням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/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 период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</w:pPr>
          </w:p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1.6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Наличие педагогических работников, включённых в инновационную деятельность: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Да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Приказы, справки, заверенные работодателем.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/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 период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</w:pPr>
          </w:p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1.7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Системность в организации методической работы по повышению квалификации работников организации: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 50% и выше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30 до 50%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Аналитическая справка, графики, диаграммы о повышении квалификации</w:t>
            </w:r>
            <w:proofErr w:type="gramStart"/>
            <w:r>
              <w:rPr>
                <w:iCs/>
                <w:sz w:val="22"/>
                <w:szCs w:val="22"/>
              </w:rPr>
              <w:t xml:space="preserve"> ,</w:t>
            </w:r>
            <w:proofErr w:type="gramEnd"/>
            <w:r>
              <w:rPr>
                <w:iCs/>
                <w:sz w:val="22"/>
                <w:szCs w:val="22"/>
              </w:rPr>
              <w:t xml:space="preserve"> заверенные работодателем. Прослеживается положительная динамика.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/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 период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</w:pP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1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6E1A" w:rsidRDefault="00AC001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2. Продуктивность деятельности педагога. Результаты профессиональной деятельности педагога.</w:t>
            </w:r>
          </w:p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2.1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Разработка методических и информационно-аналитических материалов, диагностик для работы в данном учреждении (с учетом особенностей учреждения).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t>Справка, заверенная руководителем. Образцы информационно-аналитических материалов, диагностик, заверенные р</w:t>
            </w:r>
            <w:r>
              <w:rPr>
                <w:iCs/>
                <w:sz w:val="22"/>
                <w:szCs w:val="22"/>
              </w:rPr>
              <w:t>уководителем.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  <w:rPr>
                <w:iCs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496E1A"/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2.2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Создаёт условия педагогам  для научной и </w:t>
            </w:r>
            <w:r>
              <w:rPr>
                <w:sz w:val="22"/>
                <w:szCs w:val="22"/>
              </w:rPr>
              <w:lastRenderedPageBreak/>
              <w:t>исследовательской работы, разработки рабочих программ и грантов.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Аналитическая справка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  <w:rPr>
                <w:iCs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496E1A">
            <w:pPr>
              <w:jc w:val="center"/>
            </w:pPr>
          </w:p>
        </w:tc>
      </w:tr>
      <w:tr w:rsidR="00496E1A">
        <w:trPr>
          <w:gridAfter w:val="1"/>
          <w:wAfter w:w="19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Прослеживается с</w:t>
            </w:r>
            <w:r>
              <w:rPr>
                <w:sz w:val="22"/>
                <w:szCs w:val="22"/>
              </w:rPr>
              <w:t>истемность в диагностировании профессиональных затруднений, развития профессиональной компетентности работников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t>Аналитическая справка, заверенная руководителем организации.</w:t>
            </w:r>
          </w:p>
          <w:p w:rsidR="00496E1A" w:rsidRDefault="00496E1A"/>
          <w:p w:rsidR="00496E1A" w:rsidRDefault="00496E1A">
            <w:pPr>
              <w:rPr>
                <w:i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  <w:rPr>
                <w:iCs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496E1A"/>
        </w:tc>
      </w:tr>
      <w:tr w:rsidR="00496E1A">
        <w:trPr>
          <w:trHeight w:val="6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2.4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Составлена программа обучения</w:t>
            </w:r>
            <w:r>
              <w:rPr>
                <w:sz w:val="22"/>
                <w:szCs w:val="22"/>
              </w:rPr>
              <w:t xml:space="preserve"> и аттестации педагогических кадров на 3-5 лет.</w:t>
            </w:r>
          </w:p>
          <w:p w:rsidR="00496E1A" w:rsidRDefault="00496E1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496E1A"/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Программа, материалы, подтверждающие эффективность реализации, заверенные работодателем.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период.</w:t>
            </w:r>
          </w:p>
        </w:tc>
      </w:tr>
      <w:tr w:rsidR="00496E1A">
        <w:trPr>
          <w:trHeight w:val="11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2.5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Личное у</w:t>
            </w:r>
            <w:r>
              <w:rPr>
                <w:sz w:val="22"/>
                <w:szCs w:val="22"/>
              </w:rPr>
              <w:t>частие в организации и проведении научных или мониторинговых исследований: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международный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Приказы, справки, документы, подтверждающие участие.</w:t>
            </w:r>
          </w:p>
          <w:p w:rsidR="00496E1A" w:rsidRDefault="00496E1A">
            <w:pPr>
              <w:jc w:val="both"/>
            </w:pPr>
          </w:p>
          <w:p w:rsidR="00496E1A" w:rsidRDefault="00496E1A">
            <w:pPr>
              <w:jc w:val="both"/>
            </w:pPr>
          </w:p>
          <w:p w:rsidR="00496E1A" w:rsidRDefault="00AC001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Баллы суммируются.</w:t>
            </w:r>
          </w:p>
          <w:p w:rsidR="00496E1A" w:rsidRDefault="00496E1A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период.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trHeight w:val="11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2.6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Результаты участие педагогических работников и воспитанников в проектной деятельности:</w:t>
            </w:r>
          </w:p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уровень образовательной организации;</w:t>
            </w:r>
          </w:p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муниципальный уровень;</w:t>
            </w:r>
          </w:p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региональный уровень;</w:t>
            </w:r>
          </w:p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всероссийский уровень;</w:t>
            </w:r>
          </w:p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дистанционное участие.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496E1A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период.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trHeight w:val="11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2.7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both"/>
            </w:pPr>
            <w:r>
              <w:rPr>
                <w:sz w:val="22"/>
                <w:szCs w:val="22"/>
              </w:rPr>
              <w:t>Разрабатывает, педагогические советы, методические брифинги, дискуссии, консультации, круглые столы.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jc w:val="both"/>
            </w:pPr>
            <w:proofErr w:type="gramStart"/>
            <w:r>
              <w:rPr>
                <w:sz w:val="22"/>
                <w:szCs w:val="22"/>
              </w:rPr>
              <w:t>Представлены</w:t>
            </w:r>
            <w:proofErr w:type="gramEnd"/>
            <w:r>
              <w:rPr>
                <w:sz w:val="22"/>
                <w:szCs w:val="22"/>
              </w:rPr>
              <w:t xml:space="preserve"> 3 сценария по выбору педагога: педсовет, методическое заседание, нестандартное занятие с педагогами. Видео 1 занятия с педагогами.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Оценка выставляется за полный пакет документов.</w:t>
            </w:r>
          </w:p>
        </w:tc>
      </w:tr>
      <w:tr w:rsidR="00496E1A">
        <w:trPr>
          <w:gridAfter w:val="2"/>
          <w:wAfter w:w="30" w:type="dxa"/>
          <w:trHeight w:val="331"/>
        </w:trPr>
        <w:tc>
          <w:tcPr>
            <w:tcW w:w="1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6E1A" w:rsidRDefault="00AC0010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sz w:val="22"/>
                <w:szCs w:val="22"/>
              </w:rPr>
              <w:t>3. Личный вклад педагогического работника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496E1A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3.1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Личное участие в  научной  и инновационной деятельности:</w:t>
            </w:r>
          </w:p>
          <w:p w:rsidR="00496E1A" w:rsidRDefault="00AC0010">
            <w:r>
              <w:rPr>
                <w:sz w:val="22"/>
                <w:szCs w:val="22"/>
              </w:rPr>
              <w:t>уровень образовательной организации</w:t>
            </w:r>
          </w:p>
          <w:p w:rsidR="00496E1A" w:rsidRDefault="00AC0010">
            <w:r>
              <w:rPr>
                <w:sz w:val="22"/>
                <w:szCs w:val="22"/>
              </w:rPr>
              <w:t>муниципальный  уровень</w:t>
            </w:r>
          </w:p>
          <w:p w:rsidR="00496E1A" w:rsidRDefault="00AC0010">
            <w:r>
              <w:rPr>
                <w:sz w:val="22"/>
                <w:szCs w:val="22"/>
              </w:rPr>
              <w:t>областной (межрегиональный</w:t>
            </w:r>
            <w:proofErr w:type="gramStart"/>
            <w:r>
              <w:rPr>
                <w:sz w:val="22"/>
                <w:szCs w:val="22"/>
              </w:rPr>
              <w:t>)у</w:t>
            </w:r>
            <w:proofErr w:type="gramEnd"/>
            <w:r>
              <w:rPr>
                <w:sz w:val="22"/>
                <w:szCs w:val="22"/>
              </w:rPr>
              <w:t>ровень</w:t>
            </w:r>
          </w:p>
          <w:p w:rsidR="00496E1A" w:rsidRDefault="00AC0010">
            <w:r>
              <w:rPr>
                <w:sz w:val="22"/>
                <w:szCs w:val="22"/>
              </w:rPr>
              <w:t>всероссийский (международный)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rPr>
                <w:sz w:val="22"/>
                <w:szCs w:val="22"/>
              </w:rPr>
              <w:t>экспери</w:t>
            </w:r>
            <w:r>
              <w:rPr>
                <w:sz w:val="22"/>
                <w:szCs w:val="22"/>
              </w:rPr>
              <w:t>ментальной площадки, лаборатории, ресурсного центра.</w:t>
            </w:r>
          </w:p>
          <w:p w:rsidR="00496E1A" w:rsidRDefault="00AC0010">
            <w:pPr>
              <w:rPr>
                <w:spacing w:val="-10"/>
              </w:rPr>
            </w:pPr>
            <w:r>
              <w:rPr>
                <w:sz w:val="22"/>
                <w:szCs w:val="22"/>
              </w:rPr>
              <w:t xml:space="preserve">Материалы, подтверждающие результат личного участия педагога в реализации образовательной программе экспериментальной </w:t>
            </w:r>
            <w:r>
              <w:rPr>
                <w:spacing w:val="-10"/>
                <w:sz w:val="22"/>
                <w:szCs w:val="22"/>
              </w:rPr>
              <w:t xml:space="preserve">площадки, </w:t>
            </w:r>
            <w:r>
              <w:rPr>
                <w:spacing w:val="-10"/>
                <w:sz w:val="22"/>
                <w:szCs w:val="22"/>
              </w:rPr>
              <w:lastRenderedPageBreak/>
              <w:t>лаборатории, ресурсного центра.</w:t>
            </w:r>
          </w:p>
          <w:p w:rsidR="00496E1A" w:rsidRDefault="00AC0010">
            <w:pPr>
              <w:rPr>
                <w:b/>
              </w:rPr>
            </w:pPr>
            <w:r>
              <w:rPr>
                <w:b/>
                <w:spacing w:val="-10"/>
                <w:sz w:val="22"/>
                <w:szCs w:val="22"/>
              </w:rPr>
              <w:t>Количество баллов суммируется по уровням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</w:tc>
      </w:tr>
      <w:tr w:rsidR="00496E1A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Наличие авторских (соавторских) опубликованных материалов: методических разработок, пособий, разработок (в том числе в электронном виде); опыт работы обобщен и внесен в банк данных педагогического опыта</w:t>
            </w:r>
          </w:p>
          <w:p w:rsidR="00496E1A" w:rsidRDefault="00AC0010">
            <w:r>
              <w:rPr>
                <w:sz w:val="22"/>
                <w:szCs w:val="22"/>
              </w:rPr>
              <w:t>уровень образовательной организации</w:t>
            </w:r>
          </w:p>
          <w:p w:rsidR="00496E1A" w:rsidRDefault="00AC0010">
            <w:r>
              <w:rPr>
                <w:sz w:val="22"/>
                <w:szCs w:val="22"/>
              </w:rPr>
              <w:t>муниципальный  уровень</w:t>
            </w:r>
          </w:p>
          <w:p w:rsidR="00496E1A" w:rsidRDefault="00AC0010">
            <w:r>
              <w:rPr>
                <w:sz w:val="22"/>
                <w:szCs w:val="22"/>
              </w:rPr>
              <w:t>областной уровен</w:t>
            </w:r>
            <w:proofErr w:type="gramStart"/>
            <w:r>
              <w:rPr>
                <w:sz w:val="22"/>
                <w:szCs w:val="22"/>
              </w:rPr>
              <w:t>ь(</w:t>
            </w:r>
            <w:proofErr w:type="gramEnd"/>
            <w:r>
              <w:rPr>
                <w:sz w:val="22"/>
                <w:szCs w:val="22"/>
              </w:rPr>
              <w:t>федеральный уровень)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Справки,  печатные издания, текст публикации,  ссылка на интернет адрес (электронный)</w:t>
            </w:r>
            <w:proofErr w:type="gramStart"/>
            <w:r>
              <w:rPr>
                <w:iCs/>
                <w:sz w:val="22"/>
                <w:szCs w:val="22"/>
              </w:rPr>
              <w:t xml:space="preserve"> ,</w:t>
            </w:r>
            <w:proofErr w:type="gram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скриншот</w:t>
            </w:r>
            <w:proofErr w:type="spellEnd"/>
            <w:r>
              <w:rPr>
                <w:iCs/>
                <w:sz w:val="22"/>
                <w:szCs w:val="22"/>
              </w:rPr>
              <w:t xml:space="preserve"> или сертификат.</w:t>
            </w:r>
          </w:p>
          <w:p w:rsidR="00496E1A" w:rsidRDefault="00AC0010">
            <w:r>
              <w:rPr>
                <w:b/>
                <w:sz w:val="22"/>
                <w:szCs w:val="22"/>
              </w:rPr>
              <w:t>Показатели  суммируются по уровням.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Указываются публикации, изданные 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AC0010">
            <w:pPr>
              <w:jc w:val="center"/>
            </w:pPr>
            <w:r>
              <w:rPr>
                <w:b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включая </w:t>
            </w:r>
            <w:proofErr w:type="spellStart"/>
            <w:proofErr w:type="gramStart"/>
            <w:r>
              <w:rPr>
                <w:sz w:val="22"/>
                <w:szCs w:val="22"/>
              </w:rPr>
              <w:t>интернет-публикации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3.3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roofErr w:type="gramStart"/>
            <w:r>
              <w:rPr>
                <w:sz w:val="22"/>
                <w:szCs w:val="22"/>
              </w:rPr>
              <w:t>Транслирование практических результатов профессиональной деятельности:</w:t>
            </w:r>
            <w:r>
              <w:rPr>
                <w:sz w:val="22"/>
                <w:szCs w:val="22"/>
              </w:rPr>
              <w:t xml:space="preserve"> выступления на педсоветах, научно-практических конференциях, семинарах, секциях,  круглых столах, проведение мастер-классов, тренингов, выступления с докладами на семинарах,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 конференциях, педагогических чтениях:</w:t>
            </w:r>
            <w:proofErr w:type="gramEnd"/>
          </w:p>
          <w:p w:rsidR="00496E1A" w:rsidRDefault="00AC0010">
            <w:r>
              <w:rPr>
                <w:sz w:val="22"/>
                <w:szCs w:val="22"/>
              </w:rPr>
              <w:t>уровень образовательной организации</w:t>
            </w:r>
          </w:p>
          <w:p w:rsidR="00496E1A" w:rsidRDefault="00AC0010">
            <w:r>
              <w:rPr>
                <w:sz w:val="22"/>
                <w:szCs w:val="22"/>
              </w:rPr>
              <w:t>муниципальный  уровень</w:t>
            </w:r>
          </w:p>
          <w:p w:rsidR="00496E1A" w:rsidRDefault="00AC0010">
            <w:r>
              <w:rPr>
                <w:sz w:val="22"/>
                <w:szCs w:val="22"/>
              </w:rPr>
              <w:t xml:space="preserve">областной (межрегиональный) уровень </w:t>
            </w:r>
          </w:p>
          <w:p w:rsidR="00496E1A" w:rsidRDefault="00AC0010">
            <w:r>
              <w:rPr>
                <w:sz w:val="22"/>
                <w:szCs w:val="22"/>
              </w:rPr>
              <w:t xml:space="preserve">всероссийский уровень (международный уровень) </w:t>
            </w:r>
          </w:p>
          <w:p w:rsidR="00496E1A" w:rsidRDefault="00AC0010">
            <w:r>
              <w:rPr>
                <w:sz w:val="22"/>
                <w:szCs w:val="22"/>
              </w:rPr>
              <w:t xml:space="preserve">дистанционное участие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t xml:space="preserve">Программа мероприятия, заверенная </w:t>
            </w:r>
            <w:r>
              <w:rPr>
                <w:sz w:val="22"/>
                <w:szCs w:val="22"/>
              </w:rPr>
              <w:t>работодателем. Список выступлений, мастер-классов  и т.д., заверенный руководителем образовательной организации.</w:t>
            </w:r>
          </w:p>
          <w:p w:rsidR="00496E1A" w:rsidRDefault="00AC0010">
            <w:r>
              <w:rPr>
                <w:sz w:val="22"/>
                <w:szCs w:val="22"/>
              </w:rPr>
              <w:t>Публичное представление собственного педагогического опыта в форме проведенного педсовета, производственного совещания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занятия)*</w:t>
            </w:r>
          </w:p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Отзывы на мер</w:t>
            </w:r>
            <w:r>
              <w:rPr>
                <w:iCs/>
                <w:sz w:val="22"/>
                <w:szCs w:val="22"/>
              </w:rPr>
              <w:t>оприятие.</w:t>
            </w:r>
          </w:p>
          <w:p w:rsidR="00496E1A" w:rsidRDefault="00AC0010">
            <w:r>
              <w:rPr>
                <w:b/>
                <w:iCs/>
                <w:sz w:val="22"/>
                <w:szCs w:val="22"/>
              </w:rPr>
              <w:t>Количество баллов по каждому из показателей может суммироваться по уровням.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</w:p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период</w:t>
            </w: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3.4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Участие в профессиональных конкурсах, имеющих официальный статус («Учитель года», «Сердце отдаю детям», «За нравственный подвиг учителя», и др.):*</w:t>
            </w:r>
          </w:p>
          <w:p w:rsidR="00496E1A" w:rsidRDefault="00AC0010">
            <w:r>
              <w:rPr>
                <w:sz w:val="22"/>
                <w:szCs w:val="22"/>
              </w:rPr>
              <w:t>участник  очных конкурсов различного уровня;</w:t>
            </w:r>
          </w:p>
          <w:p w:rsidR="00496E1A" w:rsidRDefault="00AC0010">
            <w:r>
              <w:rPr>
                <w:sz w:val="22"/>
                <w:szCs w:val="22"/>
              </w:rPr>
              <w:t>лауреат (дипломант, победитель, призер) конкурса образовательног</w:t>
            </w:r>
            <w:r>
              <w:rPr>
                <w:sz w:val="22"/>
                <w:szCs w:val="22"/>
              </w:rPr>
              <w:t>о учреждения</w:t>
            </w:r>
          </w:p>
          <w:p w:rsidR="00496E1A" w:rsidRDefault="00AC0010">
            <w:r>
              <w:rPr>
                <w:sz w:val="22"/>
                <w:szCs w:val="22"/>
              </w:rPr>
              <w:t>лауреат (дипломант, победитель, призер) конкурса муниципального уровня</w:t>
            </w:r>
          </w:p>
          <w:p w:rsidR="00496E1A" w:rsidRDefault="00AC0010">
            <w:r>
              <w:rPr>
                <w:sz w:val="22"/>
                <w:szCs w:val="22"/>
              </w:rPr>
              <w:t>лауреат (дипломант, победитель, призер) конкурса областного (межрегионального) уровня</w:t>
            </w:r>
          </w:p>
          <w:p w:rsidR="00496E1A" w:rsidRDefault="00AC0010">
            <w:r>
              <w:rPr>
                <w:sz w:val="22"/>
                <w:szCs w:val="22"/>
              </w:rPr>
              <w:lastRenderedPageBreak/>
              <w:t>лауреат (дипломант, победитель, призер) конкурса всероссийского или международного уро</w:t>
            </w:r>
            <w:r>
              <w:rPr>
                <w:sz w:val="22"/>
                <w:szCs w:val="22"/>
              </w:rPr>
              <w:t>вня</w:t>
            </w:r>
          </w:p>
          <w:p w:rsidR="00496E1A" w:rsidRDefault="00AC0010">
            <w:r>
              <w:rPr>
                <w:sz w:val="22"/>
                <w:szCs w:val="22"/>
              </w:rPr>
              <w:t>победитель дистанционных профессиональных конкурсов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iCs/>
                <w:sz w:val="22"/>
                <w:szCs w:val="22"/>
              </w:rPr>
              <w:lastRenderedPageBreak/>
              <w:t xml:space="preserve">Копии грамот, дипломов, приказов, распоряжений, заверенные </w:t>
            </w:r>
            <w:r>
              <w:rPr>
                <w:sz w:val="22"/>
                <w:szCs w:val="22"/>
              </w:rPr>
              <w:t>работодателем.</w:t>
            </w:r>
          </w:p>
          <w:p w:rsidR="00496E1A" w:rsidRDefault="00496E1A"/>
          <w:p w:rsidR="00496E1A" w:rsidRDefault="00AC0010">
            <w:r>
              <w:rPr>
                <w:b/>
                <w:iCs/>
                <w:sz w:val="22"/>
                <w:szCs w:val="22"/>
              </w:rPr>
              <w:t>Количество баллов по каждому из показателей суммируется по уровням.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gridAfter w:val="2"/>
          <w:wAfter w:w="30" w:type="dxa"/>
          <w:trHeight w:val="20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Общественная активность педагога: участие в экспертных комиссиях, апелляционных комиссиях, в жюри конкурсов, творческих группах; в аттестационных и экспертных комиссиях по аттестации педагогических кадров; в судействе соревнований различного уровня; ру</w:t>
            </w:r>
            <w:r>
              <w:rPr>
                <w:sz w:val="22"/>
                <w:szCs w:val="22"/>
              </w:rPr>
              <w:t xml:space="preserve">ководитель методического объединения; волонтер, </w:t>
            </w:r>
            <w:proofErr w:type="spellStart"/>
            <w:r>
              <w:rPr>
                <w:sz w:val="22"/>
                <w:szCs w:val="22"/>
              </w:rPr>
              <w:t>тьютор</w:t>
            </w:r>
            <w:proofErr w:type="spellEnd"/>
            <w:r>
              <w:rPr>
                <w:sz w:val="22"/>
                <w:szCs w:val="22"/>
              </w:rPr>
              <w:t xml:space="preserve"> и т.д.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  <w:p w:rsidR="00496E1A" w:rsidRDefault="00AC001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Суммирование баллов по данным показателям</w:t>
            </w:r>
          </w:p>
          <w:p w:rsidR="00496E1A" w:rsidRDefault="00AC0010">
            <w:pPr>
              <w:rPr>
                <w:iCs/>
              </w:rPr>
            </w:pPr>
            <w:r>
              <w:rPr>
                <w:b/>
                <w:sz w:val="22"/>
                <w:szCs w:val="22"/>
              </w:rPr>
              <w:t>не производится</w:t>
            </w:r>
          </w:p>
          <w:p w:rsidR="00496E1A" w:rsidRDefault="00496E1A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AC0010">
            <w:pPr>
              <w:rPr>
                <w:bCs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Не </w:t>
            </w:r>
            <w:proofErr w:type="gramStart"/>
            <w:r>
              <w:rPr>
                <w:b/>
                <w:sz w:val="22"/>
                <w:szCs w:val="22"/>
              </w:rPr>
              <w:t>обязателен</w:t>
            </w:r>
            <w:proofErr w:type="gramEnd"/>
            <w:r>
              <w:rPr>
                <w:b/>
                <w:sz w:val="22"/>
                <w:szCs w:val="22"/>
              </w:rPr>
              <w:t xml:space="preserve"> для всех</w:t>
            </w:r>
          </w:p>
        </w:tc>
      </w:tr>
      <w:tr w:rsidR="00496E1A">
        <w:trPr>
          <w:gridAfter w:val="2"/>
          <w:wAfter w:w="30" w:type="dxa"/>
          <w:trHeight w:val="1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3.6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Исполнение функций наставника:*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проводит единичные мероприятия по наставничеству;</w:t>
            </w:r>
          </w:p>
          <w:p w:rsidR="00496E1A" w:rsidRDefault="00AC0010">
            <w:pPr>
              <w:pStyle w:val="af4"/>
              <w:spacing w:before="0" w:beforeAutospacing="0" w:after="0" w:afterAutospacing="0"/>
              <w:rPr>
                <w:b/>
              </w:rPr>
            </w:pPr>
            <w:r>
              <w:rPr>
                <w:sz w:val="22"/>
                <w:szCs w:val="22"/>
              </w:rPr>
              <w:t>наставничество носит плановый и регулярный характер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b/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496E1A" w:rsidRDefault="00496E1A">
            <w:pPr>
              <w:pStyle w:val="af4"/>
              <w:spacing w:before="0" w:beforeAutospacing="0" w:after="0" w:afterAutospacing="0"/>
              <w:jc w:val="center"/>
              <w:rPr>
                <w:iCs/>
              </w:rPr>
            </w:pPr>
          </w:p>
          <w:p w:rsidR="00496E1A" w:rsidRDefault="00AC0010">
            <w:pPr>
              <w:pStyle w:val="af4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Копии приказов, план работы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Не </w:t>
            </w:r>
            <w:proofErr w:type="gramStart"/>
            <w:r>
              <w:rPr>
                <w:b/>
                <w:sz w:val="22"/>
                <w:szCs w:val="22"/>
              </w:rPr>
              <w:t>обязателен</w:t>
            </w:r>
            <w:proofErr w:type="gramEnd"/>
            <w:r>
              <w:rPr>
                <w:b/>
                <w:sz w:val="22"/>
                <w:szCs w:val="22"/>
              </w:rPr>
              <w:t xml:space="preserve"> для всех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1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6E1A" w:rsidRDefault="00AC00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 Награды и поощрения за успехи в профессиональной деятельности (критерии и показатели, дающие дополнительные баллы)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4.1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уровень образовательной организации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муниципальный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областной  (региональный) уровень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всероссийский уровень*и международный уровень*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Копии грамот, благодарностей, благодарственных писем, заверенные работодателем </w:t>
            </w:r>
            <w:r>
              <w:rPr>
                <w:b/>
                <w:sz w:val="22"/>
                <w:szCs w:val="22"/>
              </w:rPr>
              <w:t>по профилю работы</w:t>
            </w:r>
          </w:p>
          <w:p w:rsidR="00496E1A" w:rsidRDefault="00496E1A"/>
          <w:p w:rsidR="00496E1A" w:rsidRDefault="00496E1A"/>
          <w:p w:rsidR="00496E1A" w:rsidRDefault="00496E1A"/>
          <w:p w:rsidR="00496E1A" w:rsidRDefault="00AC0010">
            <w:pPr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>Баллы суммируются по уровням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rPr>
                <w:iCs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</w:tr>
      <w:tr w:rsidR="00496E1A">
        <w:trPr>
          <w:gridAfter w:val="2"/>
          <w:wAfter w:w="30" w:type="dxa"/>
          <w:trHeight w:val="6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4.2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Региональные награды.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Копии документов, подтверждающие наличие. </w:t>
            </w:r>
            <w:r>
              <w:rPr>
                <w:b/>
                <w:iCs/>
                <w:sz w:val="22"/>
                <w:szCs w:val="22"/>
              </w:rPr>
              <w:t>Баллы не суммируются.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rPr>
                <w:iCs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</w:tc>
      </w:tr>
      <w:tr w:rsidR="00496E1A">
        <w:trPr>
          <w:gridAfter w:val="2"/>
          <w:wAfter w:w="30" w:type="dxa"/>
          <w:trHeight w:val="6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r>
              <w:rPr>
                <w:sz w:val="22"/>
                <w:szCs w:val="22"/>
              </w:rPr>
              <w:t>4.3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Государственные награды СССР, РФ, почётные звания: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ведомственные (отраслевые) награды или </w:t>
            </w: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государственные награды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/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Копии удостоверений, заверенные работодателем.</w:t>
            </w:r>
          </w:p>
          <w:p w:rsidR="00496E1A" w:rsidRDefault="00496E1A">
            <w:pPr>
              <w:rPr>
                <w:i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rPr>
                <w:iCs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Не имеют срока давности</w:t>
            </w:r>
          </w:p>
          <w:p w:rsidR="00496E1A" w:rsidRDefault="00496E1A">
            <w:pPr>
              <w:jc w:val="center"/>
            </w:pP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1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6E1A" w:rsidRDefault="00AC00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 Результаты диагностических исследований по изучению удовлетворённости деятельностью педагога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r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Анкетирование педагогического сообщества</w:t>
            </w:r>
          </w:p>
          <w:p w:rsidR="00496E1A" w:rsidRDefault="00496E1A">
            <w:pPr>
              <w:pStyle w:val="af4"/>
              <w:spacing w:before="0" w:beforeAutospacing="0" w:after="0" w:afterAutospacing="0"/>
            </w:pP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56 до 62 баллов</w:t>
            </w:r>
          </w:p>
          <w:p w:rsidR="00496E1A" w:rsidRDefault="00496E1A">
            <w:pPr>
              <w:pStyle w:val="af4"/>
              <w:spacing w:before="0" w:beforeAutospacing="0" w:after="0" w:afterAutospacing="0"/>
            </w:pPr>
          </w:p>
          <w:p w:rsidR="00496E1A" w:rsidRDefault="00AC0010">
            <w:pPr>
              <w:pStyle w:val="af4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 63 до 70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496E1A" w:rsidRDefault="00496E1A">
            <w:pPr>
              <w:jc w:val="center"/>
            </w:pPr>
          </w:p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AC0010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Результаты анкетирования коллег, заверенные руководителем образовательного учреждения.</w:t>
            </w:r>
          </w:p>
          <w:p w:rsidR="00496E1A" w:rsidRDefault="00496E1A">
            <w:pPr>
              <w:rPr>
                <w:iCs/>
              </w:rPr>
            </w:pPr>
          </w:p>
          <w:p w:rsidR="00496E1A" w:rsidRDefault="00AC0010">
            <w:pPr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>Баллы не суммируются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AC0010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межаттестационный</w:t>
            </w:r>
            <w:proofErr w:type="spellEnd"/>
            <w:r>
              <w:rPr>
                <w:sz w:val="22"/>
                <w:szCs w:val="22"/>
              </w:rPr>
              <w:t xml:space="preserve"> период</w:t>
            </w:r>
          </w:p>
        </w:tc>
      </w:tr>
      <w:tr w:rsidR="00496E1A">
        <w:trPr>
          <w:gridAfter w:val="2"/>
          <w:wAfter w:w="30" w:type="dxa"/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496E1A">
            <w:pPr>
              <w:jc w:val="center"/>
              <w:rPr>
                <w:b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AC00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center"/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E1A" w:rsidRDefault="00496E1A">
            <w:pPr>
              <w:jc w:val="both"/>
              <w:rPr>
                <w:i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</w:tcPr>
          <w:p w:rsidR="00496E1A" w:rsidRDefault="00496E1A">
            <w:pPr>
              <w:jc w:val="both"/>
              <w:rPr>
                <w:iCs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1A" w:rsidRDefault="00496E1A">
            <w:pPr>
              <w:jc w:val="center"/>
            </w:pPr>
          </w:p>
        </w:tc>
      </w:tr>
    </w:tbl>
    <w:p w:rsidR="00496E1A" w:rsidRDefault="00496E1A">
      <w:pPr>
        <w:rPr>
          <w:b/>
          <w:sz w:val="22"/>
          <w:szCs w:val="22"/>
        </w:rPr>
      </w:pPr>
    </w:p>
    <w:p w:rsidR="00496E1A" w:rsidRDefault="00AC0010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Общее заключение: </w:t>
      </w:r>
      <w:r>
        <w:rPr>
          <w:sz w:val="22"/>
          <w:szCs w:val="22"/>
        </w:rPr>
        <w:t xml:space="preserve">на основании анализа </w:t>
      </w:r>
      <w:proofErr w:type="spellStart"/>
      <w:r>
        <w:rPr>
          <w:sz w:val="22"/>
          <w:szCs w:val="22"/>
        </w:rPr>
        <w:t>портфолио</w:t>
      </w:r>
      <w:proofErr w:type="spellEnd"/>
      <w:r>
        <w:rPr>
          <w:sz w:val="22"/>
          <w:szCs w:val="22"/>
        </w:rPr>
        <w:t xml:space="preserve"> профессиональной деятельности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96E1A" w:rsidRDefault="00AC0010">
      <w:pPr>
        <w:ind w:left="9639"/>
        <w:rPr>
          <w:sz w:val="22"/>
          <w:szCs w:val="22"/>
        </w:rPr>
      </w:pPr>
      <w:r>
        <w:rPr>
          <w:sz w:val="22"/>
          <w:szCs w:val="22"/>
        </w:rPr>
        <w:t xml:space="preserve">(Ф.И.О.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, должность)</w:t>
      </w:r>
    </w:p>
    <w:p w:rsidR="00496E1A" w:rsidRDefault="00AC001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можно сделать вывод, что уровень его квалификации соответствует требованиям, предъявляемым к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квалификационной категории.</w:t>
      </w:r>
    </w:p>
    <w:p w:rsidR="00496E1A" w:rsidRDefault="00AC001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Рекомендации: </w:t>
      </w:r>
      <w:r>
        <w:rPr>
          <w:sz w:val="22"/>
          <w:szCs w:val="22"/>
        </w:rPr>
        <w:t>___________________________________________________________</w:t>
      </w:r>
    </w:p>
    <w:p w:rsidR="00496E1A" w:rsidRDefault="00496E1A">
      <w:pPr>
        <w:rPr>
          <w:sz w:val="22"/>
          <w:szCs w:val="22"/>
        </w:rPr>
      </w:pPr>
    </w:p>
    <w:p w:rsidR="00496E1A" w:rsidRDefault="00AC0010">
      <w:pPr>
        <w:rPr>
          <w:sz w:val="22"/>
          <w:szCs w:val="22"/>
        </w:rPr>
      </w:pPr>
      <w:r>
        <w:rPr>
          <w:b/>
          <w:sz w:val="22"/>
          <w:szCs w:val="22"/>
        </w:rPr>
        <w:t>Подписи экспертов:</w:t>
      </w:r>
      <w:r>
        <w:rPr>
          <w:sz w:val="22"/>
          <w:szCs w:val="22"/>
        </w:rPr>
        <w:t xml:space="preserve"> ____________________________________________________</w:t>
      </w:r>
    </w:p>
    <w:p w:rsidR="00496E1A" w:rsidRDefault="00AC0010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эксперта, должность, место работы)</w:t>
      </w:r>
    </w:p>
    <w:p w:rsidR="00496E1A" w:rsidRDefault="00AC001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</w:t>
      </w:r>
    </w:p>
    <w:p w:rsidR="00496E1A" w:rsidRDefault="00AC0010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(Ф.И.О. эксперта, должность, место работы)</w:t>
      </w:r>
    </w:p>
    <w:p w:rsidR="00496E1A" w:rsidRDefault="00AC001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Дата проведения экспертизы: </w:t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</w:p>
    <w:p w:rsidR="00496E1A" w:rsidRDefault="00496E1A">
      <w:pPr>
        <w:rPr>
          <w:b/>
          <w:bCs/>
        </w:rPr>
      </w:pPr>
    </w:p>
    <w:p w:rsidR="00496E1A" w:rsidRDefault="00AC0010">
      <w:pPr>
        <w:spacing w:line="286" w:lineRule="auto"/>
        <w:rPr>
          <w:b/>
          <w:bCs/>
        </w:rPr>
      </w:pPr>
      <w:r>
        <w:rPr>
          <w:b/>
        </w:rPr>
        <w:t>Краткий комментарий:</w:t>
      </w:r>
    </w:p>
    <w:p w:rsidR="00496E1A" w:rsidRDefault="00AC0010">
      <w:pPr>
        <w:spacing w:line="286" w:lineRule="auto"/>
        <w:rPr>
          <w:b/>
          <w:bCs/>
        </w:rPr>
      </w:pPr>
      <w:r>
        <w:rPr>
          <w:b/>
        </w:rPr>
        <w:t>Максимальное количество баллов:260+250+255+10=765 (без бонусов)+100=865 с бонусами</w:t>
      </w:r>
    </w:p>
    <w:p w:rsidR="00496E1A" w:rsidRDefault="00AC0010">
      <w:pPr>
        <w:spacing w:line="286" w:lineRule="auto"/>
        <w:rPr>
          <w:b/>
        </w:rPr>
      </w:pPr>
      <w:r>
        <w:rPr>
          <w:b/>
        </w:rPr>
        <w:t>Первая квалификационная категория</w:t>
      </w:r>
      <w:r>
        <w:t xml:space="preserve">: </w:t>
      </w:r>
      <w:r>
        <w:rPr>
          <w:b/>
        </w:rPr>
        <w:t>от 275  до 459 баллов</w:t>
      </w:r>
    </w:p>
    <w:p w:rsidR="00496E1A" w:rsidRDefault="00AC0010">
      <w:pPr>
        <w:spacing w:line="286" w:lineRule="auto"/>
        <w:rPr>
          <w:b/>
        </w:rPr>
      </w:pPr>
      <w:r>
        <w:rPr>
          <w:b/>
        </w:rPr>
        <w:t>Высшая квалификационная категория: от 460  до 765 баллов</w:t>
      </w:r>
    </w:p>
    <w:p w:rsidR="00496E1A" w:rsidRDefault="00496E1A">
      <w:pPr>
        <w:spacing w:line="286" w:lineRule="auto"/>
        <w:rPr>
          <w:b/>
        </w:rPr>
      </w:pPr>
    </w:p>
    <w:sectPr w:rsidR="00496E1A" w:rsidSect="00496E1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10" w:rsidRDefault="00AC0010">
      <w:r>
        <w:separator/>
      </w:r>
    </w:p>
  </w:endnote>
  <w:endnote w:type="continuationSeparator" w:id="0">
    <w:p w:rsidR="00AC0010" w:rsidRDefault="00AC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10" w:rsidRDefault="00AC0010">
      <w:r>
        <w:separator/>
      </w:r>
    </w:p>
  </w:footnote>
  <w:footnote w:type="continuationSeparator" w:id="0">
    <w:p w:rsidR="00AC0010" w:rsidRDefault="00AC0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033E"/>
    <w:multiLevelType w:val="hybridMultilevel"/>
    <w:tmpl w:val="32740C5E"/>
    <w:lvl w:ilvl="0" w:tplc="F67808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4C6E7B4">
      <w:start w:val="1"/>
      <w:numFmt w:val="lowerLetter"/>
      <w:lvlText w:val="%2."/>
      <w:lvlJc w:val="left"/>
      <w:pPr>
        <w:ind w:left="1440" w:hanging="360"/>
      </w:pPr>
    </w:lvl>
    <w:lvl w:ilvl="2" w:tplc="7E9A50AA">
      <w:start w:val="1"/>
      <w:numFmt w:val="lowerRoman"/>
      <w:lvlText w:val="%3."/>
      <w:lvlJc w:val="right"/>
      <w:pPr>
        <w:ind w:left="2160" w:hanging="180"/>
      </w:pPr>
    </w:lvl>
    <w:lvl w:ilvl="3" w:tplc="202ECD20">
      <w:start w:val="1"/>
      <w:numFmt w:val="decimal"/>
      <w:lvlText w:val="%4."/>
      <w:lvlJc w:val="left"/>
      <w:pPr>
        <w:ind w:left="2880" w:hanging="360"/>
      </w:pPr>
    </w:lvl>
    <w:lvl w:ilvl="4" w:tplc="F0103E3C">
      <w:start w:val="1"/>
      <w:numFmt w:val="lowerLetter"/>
      <w:lvlText w:val="%5."/>
      <w:lvlJc w:val="left"/>
      <w:pPr>
        <w:ind w:left="3600" w:hanging="360"/>
      </w:pPr>
    </w:lvl>
    <w:lvl w:ilvl="5" w:tplc="15608BBE">
      <w:start w:val="1"/>
      <w:numFmt w:val="lowerRoman"/>
      <w:lvlText w:val="%6."/>
      <w:lvlJc w:val="right"/>
      <w:pPr>
        <w:ind w:left="4320" w:hanging="180"/>
      </w:pPr>
    </w:lvl>
    <w:lvl w:ilvl="6" w:tplc="5BB8FA18">
      <w:start w:val="1"/>
      <w:numFmt w:val="decimal"/>
      <w:lvlText w:val="%7."/>
      <w:lvlJc w:val="left"/>
      <w:pPr>
        <w:ind w:left="5040" w:hanging="360"/>
      </w:pPr>
    </w:lvl>
    <w:lvl w:ilvl="7" w:tplc="FBCC4CCE">
      <w:start w:val="1"/>
      <w:numFmt w:val="lowerLetter"/>
      <w:lvlText w:val="%8."/>
      <w:lvlJc w:val="left"/>
      <w:pPr>
        <w:ind w:left="5760" w:hanging="360"/>
      </w:pPr>
    </w:lvl>
    <w:lvl w:ilvl="8" w:tplc="D528F8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E1A"/>
    <w:rsid w:val="00496E1A"/>
    <w:rsid w:val="00AC0010"/>
    <w:rsid w:val="00D1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96E1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96E1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96E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96E1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96E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96E1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96E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96E1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96E1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96E1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96E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96E1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96E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96E1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96E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96E1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96E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96E1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6E1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96E1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6E1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6E1A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496E1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6E1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6E1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6E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6E1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96E1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96E1A"/>
  </w:style>
  <w:style w:type="paragraph" w:customStyle="1" w:styleId="Footer">
    <w:name w:val="Footer"/>
    <w:basedOn w:val="a"/>
    <w:link w:val="CaptionChar"/>
    <w:uiPriority w:val="99"/>
    <w:unhideWhenUsed/>
    <w:rsid w:val="00496E1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96E1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96E1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96E1A"/>
  </w:style>
  <w:style w:type="table" w:styleId="aa">
    <w:name w:val="Table Grid"/>
    <w:basedOn w:val="a1"/>
    <w:uiPriority w:val="59"/>
    <w:rsid w:val="00496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96E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6E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96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496E1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96E1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96E1A"/>
    <w:rPr>
      <w:sz w:val="18"/>
    </w:rPr>
  </w:style>
  <w:style w:type="character" w:styleId="ae">
    <w:name w:val="footnote reference"/>
    <w:basedOn w:val="a0"/>
    <w:uiPriority w:val="99"/>
    <w:unhideWhenUsed/>
    <w:rsid w:val="00496E1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96E1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96E1A"/>
    <w:rPr>
      <w:sz w:val="20"/>
    </w:rPr>
  </w:style>
  <w:style w:type="character" w:styleId="af1">
    <w:name w:val="endnote reference"/>
    <w:basedOn w:val="a0"/>
    <w:uiPriority w:val="99"/>
    <w:semiHidden/>
    <w:unhideWhenUsed/>
    <w:rsid w:val="00496E1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96E1A"/>
    <w:pPr>
      <w:spacing w:after="57"/>
    </w:pPr>
  </w:style>
  <w:style w:type="paragraph" w:styleId="21">
    <w:name w:val="toc 2"/>
    <w:basedOn w:val="a"/>
    <w:next w:val="a"/>
    <w:uiPriority w:val="39"/>
    <w:unhideWhenUsed/>
    <w:rsid w:val="00496E1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6E1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6E1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6E1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6E1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6E1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6E1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6E1A"/>
    <w:pPr>
      <w:spacing w:after="57"/>
      <w:ind w:left="2268"/>
    </w:pPr>
  </w:style>
  <w:style w:type="paragraph" w:styleId="af2">
    <w:name w:val="TOC Heading"/>
    <w:uiPriority w:val="39"/>
    <w:unhideWhenUsed/>
    <w:rsid w:val="00496E1A"/>
  </w:style>
  <w:style w:type="paragraph" w:styleId="af3">
    <w:name w:val="table of figures"/>
    <w:basedOn w:val="a"/>
    <w:next w:val="a"/>
    <w:uiPriority w:val="99"/>
    <w:unhideWhenUsed/>
    <w:rsid w:val="00496E1A"/>
  </w:style>
  <w:style w:type="paragraph" w:styleId="af4">
    <w:name w:val="Normal (Web)"/>
    <w:basedOn w:val="a"/>
    <w:unhideWhenUsed/>
    <w:rsid w:val="00496E1A"/>
    <w:pPr>
      <w:spacing w:before="100" w:beforeAutospacing="1" w:after="100" w:afterAutospacing="1"/>
    </w:pPr>
  </w:style>
  <w:style w:type="character" w:customStyle="1" w:styleId="af5">
    <w:name w:val="Основной текст_"/>
    <w:link w:val="22"/>
    <w:rsid w:val="00496E1A"/>
    <w:rPr>
      <w:spacing w:val="6"/>
      <w:sz w:val="21"/>
      <w:shd w:val="clear" w:color="auto" w:fill="FFFFFF"/>
    </w:rPr>
  </w:style>
  <w:style w:type="paragraph" w:customStyle="1" w:styleId="22">
    <w:name w:val="Основной текст2"/>
    <w:basedOn w:val="a"/>
    <w:link w:val="af5"/>
    <w:rsid w:val="00496E1A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0">
    <w:name w:val="Основной текст1"/>
    <w:rsid w:val="00496E1A"/>
    <w:rPr>
      <w:rFonts w:ascii="Times New Roman" w:hAnsi="Times New Roman" w:cs="Times New Roman" w:hint="default"/>
      <w:color w:val="000000"/>
      <w:spacing w:val="6"/>
      <w:position w:val="0"/>
      <w:sz w:val="21"/>
      <w:shd w:val="clear" w:color="auto" w:fill="FFFFFF"/>
      <w:lang w:val="ru-RU"/>
    </w:rPr>
  </w:style>
  <w:style w:type="paragraph" w:styleId="23">
    <w:name w:val="Body Text 2"/>
    <w:basedOn w:val="a"/>
    <w:link w:val="24"/>
    <w:semiHidden/>
    <w:unhideWhenUsed/>
    <w:rsid w:val="00496E1A"/>
    <w:pPr>
      <w:ind w:firstLine="567"/>
      <w:jc w:val="both"/>
    </w:pPr>
    <w:rPr>
      <w:sz w:val="30"/>
      <w:szCs w:val="20"/>
    </w:rPr>
  </w:style>
  <w:style w:type="character" w:customStyle="1" w:styleId="24">
    <w:name w:val="Основной текст 2 Знак"/>
    <w:basedOn w:val="a0"/>
    <w:link w:val="23"/>
    <w:semiHidden/>
    <w:rsid w:val="00496E1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6">
    <w:name w:val="List Paragraph"/>
    <w:basedOn w:val="a"/>
    <w:uiPriority w:val="34"/>
    <w:qFormat/>
    <w:rsid w:val="00496E1A"/>
    <w:pPr>
      <w:ind w:left="720"/>
      <w:contextualSpacing/>
    </w:pPr>
  </w:style>
  <w:style w:type="paragraph" w:customStyle="1" w:styleId="11">
    <w:name w:val="Обычный1"/>
    <w:qFormat/>
    <w:rsid w:val="00496E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0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AlfritA</dc:creator>
  <cp:lastModifiedBy>User</cp:lastModifiedBy>
  <cp:revision>2</cp:revision>
  <dcterms:created xsi:type="dcterms:W3CDTF">2023-04-05T04:06:00Z</dcterms:created>
  <dcterms:modified xsi:type="dcterms:W3CDTF">2023-04-05T04:06:00Z</dcterms:modified>
</cp:coreProperties>
</file>